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006D" w:rsidRDefault="00DC3DEA">
      <w:pPr>
        <w:pStyle w:val="Header"/>
        <w:tabs>
          <w:tab w:val="clear" w:pos="4536"/>
          <w:tab w:val="clear" w:pos="9072"/>
          <w:tab w:val="right" w:pos="9282"/>
          <w:tab w:val="right" w:pos="9492"/>
        </w:tabs>
        <w:spacing w:before="72" w:after="72"/>
        <w:rPr>
          <w:rFonts w:eastAsia="宋体"/>
          <w:sz w:val="22"/>
          <w:szCs w:val="22"/>
          <w:lang w:eastAsia="zh-CN"/>
        </w:rPr>
      </w:pPr>
      <w:proofErr w:type="spellStart"/>
      <w:r w:rsidRPr="00DC3DEA">
        <w:rPr>
          <w:sz w:val="22"/>
          <w:szCs w:val="22"/>
        </w:rPr>
        <w:t>3GPP</w:t>
      </w:r>
      <w:proofErr w:type="spellEnd"/>
      <w:r w:rsidRPr="00DC3DEA">
        <w:rPr>
          <w:sz w:val="22"/>
          <w:szCs w:val="22"/>
        </w:rPr>
        <w:t xml:space="preserve"> TSG RAN </w:t>
      </w:r>
      <w:proofErr w:type="spellStart"/>
      <w:r w:rsidRPr="00DC3DEA">
        <w:rPr>
          <w:sz w:val="22"/>
          <w:szCs w:val="22"/>
        </w:rPr>
        <w:t>WG1</w:t>
      </w:r>
      <w:proofErr w:type="spellEnd"/>
      <w:r w:rsidRPr="00DC3DEA">
        <w:rPr>
          <w:sz w:val="22"/>
          <w:szCs w:val="22"/>
        </w:rPr>
        <w:t xml:space="preserve"> #</w:t>
      </w:r>
      <w:proofErr w:type="spellStart"/>
      <w:r w:rsidRPr="00DC3DEA">
        <w:rPr>
          <w:sz w:val="22"/>
          <w:szCs w:val="22"/>
        </w:rPr>
        <w:t>110bis</w:t>
      </w:r>
      <w:proofErr w:type="spellEnd"/>
      <w:r w:rsidRPr="00DC3DEA">
        <w:rPr>
          <w:sz w:val="22"/>
          <w:szCs w:val="22"/>
        </w:rPr>
        <w:t>-e</w:t>
      </w:r>
      <w:r w:rsidR="008610A4">
        <w:rPr>
          <w:rFonts w:ascii="Times New Roman" w:eastAsia="宋体" w:hAnsi="Times New Roman"/>
          <w:sz w:val="22"/>
          <w:szCs w:val="22"/>
          <w:lang w:eastAsia="zh-CN"/>
        </w:rPr>
        <w:tab/>
      </w:r>
      <w:proofErr w:type="spellStart"/>
      <w:r w:rsidR="00295F1C" w:rsidRPr="00295F1C">
        <w:rPr>
          <w:sz w:val="22"/>
          <w:szCs w:val="22"/>
          <w:lang w:eastAsia="ja-JP"/>
        </w:rPr>
        <w:t>R1</w:t>
      </w:r>
      <w:proofErr w:type="spellEnd"/>
      <w:r w:rsidR="00295F1C" w:rsidRPr="00295F1C">
        <w:rPr>
          <w:sz w:val="22"/>
          <w:szCs w:val="22"/>
          <w:lang w:eastAsia="ja-JP"/>
        </w:rPr>
        <w:t>-2208758</w:t>
      </w:r>
    </w:p>
    <w:p w:rsidR="0078006D" w:rsidRDefault="00DC3DEA">
      <w:pPr>
        <w:spacing w:before="72" w:after="72" w:line="240" w:lineRule="auto"/>
        <w:rPr>
          <w:rFonts w:ascii="Arial" w:hAnsi="Arial"/>
          <w:b/>
          <w:sz w:val="22"/>
        </w:rPr>
      </w:pPr>
      <w:r w:rsidRPr="00DC3DEA">
        <w:rPr>
          <w:rFonts w:ascii="Arial" w:hAnsi="Arial"/>
          <w:b/>
          <w:sz w:val="22"/>
        </w:rPr>
        <w:t>e-Meeting, October 10</w:t>
      </w:r>
      <w:r w:rsidRPr="00DC3DEA">
        <w:rPr>
          <w:rFonts w:ascii="Arial" w:hAnsi="Arial"/>
          <w:b/>
          <w:sz w:val="22"/>
          <w:vertAlign w:val="superscript"/>
        </w:rPr>
        <w:t>th</w:t>
      </w:r>
      <w:r w:rsidRPr="00DC3DEA">
        <w:rPr>
          <w:rFonts w:ascii="Arial" w:hAnsi="Arial"/>
          <w:b/>
          <w:sz w:val="22"/>
        </w:rPr>
        <w:t xml:space="preserve"> – 19</w:t>
      </w:r>
      <w:r w:rsidRPr="00DC3DEA">
        <w:rPr>
          <w:rFonts w:ascii="Arial" w:hAnsi="Arial"/>
          <w:b/>
          <w:sz w:val="22"/>
          <w:vertAlign w:val="superscript"/>
        </w:rPr>
        <w:t>th</w:t>
      </w:r>
      <w:r w:rsidRPr="00DC3DEA">
        <w:rPr>
          <w:rFonts w:ascii="Arial" w:hAnsi="Arial"/>
          <w:b/>
          <w:sz w:val="22"/>
        </w:rPr>
        <w:t>, 2022</w:t>
      </w:r>
    </w:p>
    <w:p w:rsidR="0078006D" w:rsidRDefault="0078006D">
      <w:pPr>
        <w:spacing w:before="72" w:after="72" w:line="240" w:lineRule="auto"/>
        <w:rPr>
          <w:rFonts w:ascii="Arial" w:eastAsia="宋体" w:hAnsi="Arial"/>
          <w:b/>
          <w:sz w:val="22"/>
        </w:rPr>
      </w:pPr>
    </w:p>
    <w:p w:rsidR="0078006D" w:rsidRDefault="008610A4">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78006D" w:rsidRDefault="008610A4">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4429E5" w:rsidRPr="004429E5">
        <w:rPr>
          <w:sz w:val="22"/>
          <w:szCs w:val="22"/>
        </w:rPr>
        <w:t xml:space="preserve">Discussion on issues raised in </w:t>
      </w:r>
      <w:proofErr w:type="spellStart"/>
      <w:r w:rsidR="004429E5" w:rsidRPr="004429E5">
        <w:rPr>
          <w:sz w:val="22"/>
          <w:szCs w:val="22"/>
        </w:rPr>
        <w:t>RAN4</w:t>
      </w:r>
      <w:proofErr w:type="spellEnd"/>
      <w:r w:rsidR="004429E5" w:rsidRPr="004429E5">
        <w:rPr>
          <w:sz w:val="22"/>
          <w:szCs w:val="22"/>
        </w:rPr>
        <w:t xml:space="preserve"> LS on active TCI state list for UL TCI</w:t>
      </w:r>
    </w:p>
    <w:p w:rsidR="0078006D" w:rsidRDefault="008610A4">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sidR="001D54EE">
        <w:rPr>
          <w:sz w:val="22"/>
          <w:szCs w:val="22"/>
          <w:lang w:eastAsia="zh-CN"/>
        </w:rPr>
        <w:t>5</w:t>
      </w:r>
    </w:p>
    <w:p w:rsidR="0078006D" w:rsidRDefault="008610A4">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78006D" w:rsidRDefault="008610A4">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BA3477" w:rsidRDefault="008610A4">
      <w:pPr>
        <w:spacing w:before="72" w:after="72"/>
        <w:rPr>
          <w:rFonts w:eastAsia="微软雅黑"/>
          <w:szCs w:val="20"/>
          <w:lang w:val="en-GB"/>
        </w:rPr>
      </w:pPr>
      <w:r>
        <w:rPr>
          <w:rFonts w:eastAsia="微软雅黑" w:hint="eastAsia"/>
          <w:szCs w:val="20"/>
          <w:lang w:val="en-GB"/>
        </w:rPr>
        <w:t>I</w:t>
      </w:r>
      <w:r w:rsidR="00BA3477">
        <w:rPr>
          <w:rFonts w:eastAsia="微软雅黑" w:hint="eastAsia"/>
          <w:szCs w:val="20"/>
          <w:lang w:val="en-GB"/>
        </w:rPr>
        <w:t>n</w:t>
      </w:r>
      <w:r w:rsidR="00BA3477">
        <w:rPr>
          <w:rFonts w:eastAsia="微软雅黑"/>
          <w:szCs w:val="20"/>
          <w:lang w:val="en-GB"/>
        </w:rPr>
        <w:t xml:space="preserve"> this meeting, one LS from </w:t>
      </w:r>
      <w:proofErr w:type="spellStart"/>
      <w:r w:rsidR="00BA3477">
        <w:rPr>
          <w:rFonts w:eastAsia="微软雅黑"/>
          <w:szCs w:val="20"/>
          <w:lang w:val="en-GB"/>
        </w:rPr>
        <w:t>RAN4</w:t>
      </w:r>
      <w:proofErr w:type="spellEnd"/>
      <w:r w:rsidR="00BA3477">
        <w:rPr>
          <w:rFonts w:eastAsia="微软雅黑"/>
          <w:szCs w:val="20"/>
          <w:lang w:val="en-GB"/>
        </w:rPr>
        <w:t xml:space="preserve"> </w:t>
      </w:r>
      <w:proofErr w:type="spellStart"/>
      <w:r w:rsidR="00BA3477" w:rsidRPr="00BA3477">
        <w:rPr>
          <w:rFonts w:eastAsia="微软雅黑"/>
          <w:szCs w:val="20"/>
          <w:lang w:val="en-GB"/>
        </w:rPr>
        <w:t>R1</w:t>
      </w:r>
      <w:proofErr w:type="spellEnd"/>
      <w:r w:rsidR="00BA3477" w:rsidRPr="00BA3477">
        <w:rPr>
          <w:rFonts w:eastAsia="微软雅黑"/>
          <w:szCs w:val="20"/>
          <w:lang w:val="en-GB"/>
        </w:rPr>
        <w:t>-2208354</w:t>
      </w:r>
      <w:r w:rsidR="00E338DB">
        <w:rPr>
          <w:rFonts w:eastAsia="微软雅黑"/>
          <w:szCs w:val="20"/>
          <w:lang w:val="en-GB"/>
        </w:rPr>
        <w:t xml:space="preserve"> </w:t>
      </w:r>
      <w:r w:rsidR="00BA3477" w:rsidRPr="00BA3477">
        <w:rPr>
          <w:rFonts w:eastAsia="微软雅黑"/>
          <w:szCs w:val="20"/>
          <w:lang w:val="en-GB"/>
        </w:rPr>
        <w:t>(</w:t>
      </w:r>
      <w:proofErr w:type="spellStart"/>
      <w:r w:rsidR="00BA3477" w:rsidRPr="00BA3477">
        <w:rPr>
          <w:rFonts w:eastAsia="微软雅黑"/>
          <w:szCs w:val="20"/>
          <w:lang w:val="en-GB"/>
        </w:rPr>
        <w:t>R4</w:t>
      </w:r>
      <w:proofErr w:type="spellEnd"/>
      <w:r w:rsidR="00BA3477" w:rsidRPr="00BA3477">
        <w:rPr>
          <w:rFonts w:eastAsia="微软雅黑"/>
          <w:szCs w:val="20"/>
          <w:lang w:val="en-GB"/>
        </w:rPr>
        <w:t>-2214972)</w:t>
      </w:r>
      <w:r w:rsidR="00BA3477">
        <w:rPr>
          <w:rFonts w:eastAsia="微软雅黑"/>
          <w:szCs w:val="20"/>
          <w:lang w:val="en-GB"/>
        </w:rPr>
        <w:t xml:space="preserve"> on active TCI state list for UL TCI is received [1]</w:t>
      </w:r>
      <w:r w:rsidR="001301F2">
        <w:rPr>
          <w:rFonts w:eastAsia="微软雅黑"/>
          <w:szCs w:val="20"/>
          <w:lang w:val="en-GB"/>
        </w:rPr>
        <w:t xml:space="preserve"> as follow</w:t>
      </w:r>
      <w:r w:rsidR="001301F2">
        <w:rPr>
          <w:rFonts w:eastAsia="微软雅黑" w:hint="eastAsia"/>
          <w:szCs w:val="20"/>
          <w:lang w:val="en-GB"/>
        </w:rPr>
        <w:t>s</w:t>
      </w:r>
      <w:r w:rsidR="00BA3477">
        <w:rPr>
          <w:rFonts w:eastAsia="微软雅黑"/>
          <w:szCs w:val="20"/>
          <w:lang w:val="en-GB"/>
        </w:rPr>
        <w:t xml:space="preserve">. </w:t>
      </w:r>
    </w:p>
    <w:tbl>
      <w:tblPr>
        <w:tblStyle w:val="TableGrid"/>
        <w:tblW w:w="0" w:type="auto"/>
        <w:tblLook w:val="04A0" w:firstRow="1" w:lastRow="0" w:firstColumn="1" w:lastColumn="0" w:noHBand="0" w:noVBand="1"/>
      </w:tblPr>
      <w:tblGrid>
        <w:gridCol w:w="9350"/>
      </w:tblGrid>
      <w:tr w:rsidR="001301F2" w:rsidRPr="001301F2" w:rsidTr="001301F2">
        <w:tc>
          <w:tcPr>
            <w:tcW w:w="9350" w:type="dxa"/>
          </w:tcPr>
          <w:p w:rsidR="001301F2" w:rsidRPr="001301F2" w:rsidRDefault="001301F2" w:rsidP="001301F2">
            <w:pPr>
              <w:spacing w:before="72" w:after="72"/>
            </w:pPr>
            <w:r w:rsidRPr="001301F2">
              <w:t xml:space="preserve">In </w:t>
            </w:r>
            <w:proofErr w:type="spellStart"/>
            <w:r w:rsidRPr="001301F2">
              <w:t>RAN4</w:t>
            </w:r>
            <w:proofErr w:type="spellEnd"/>
            <w:r w:rsidRPr="001301F2">
              <w:t xml:space="preserve"> #103-e and </w:t>
            </w:r>
            <w:proofErr w:type="spellStart"/>
            <w:r w:rsidRPr="001301F2">
              <w:t>RAN4</w:t>
            </w:r>
            <w:proofErr w:type="spellEnd"/>
            <w:r w:rsidRPr="001301F2">
              <w:t xml:space="preserve"> #104-e meetings, </w:t>
            </w:r>
            <w:proofErr w:type="spellStart"/>
            <w:r w:rsidRPr="001301F2">
              <w:t>RAN4</w:t>
            </w:r>
            <w:proofErr w:type="spellEnd"/>
            <w:r w:rsidRPr="001301F2">
              <w:t xml:space="preserve"> has discussed UL TCI state switching delay requirements for unified TCI. The delay requirements are based on whether the pathloss reference RS in the TCI state is maintained or not. </w:t>
            </w:r>
          </w:p>
          <w:p w:rsidR="001301F2" w:rsidRPr="001301F2" w:rsidRDefault="001301F2" w:rsidP="001301F2">
            <w:pPr>
              <w:spacing w:before="72" w:after="72" w:line="240" w:lineRule="auto"/>
            </w:pPr>
            <w:r w:rsidRPr="001301F2">
              <w:t xml:space="preserve">In </w:t>
            </w:r>
            <w:proofErr w:type="spellStart"/>
            <w:r w:rsidRPr="001301F2">
              <w:t>RAN1</w:t>
            </w:r>
            <w:proofErr w:type="spellEnd"/>
            <w:r w:rsidRPr="001301F2">
              <w:t xml:space="preserve"> #105, it’s agreed that the UE maintains the PL-RS of the activated UL TCI state or (if applicable) joint TCI state, which is as follows:</w:t>
            </w:r>
          </w:p>
          <w:tbl>
            <w:tblPr>
              <w:tblStyle w:val="TableGrid"/>
              <w:tblW w:w="0" w:type="auto"/>
              <w:tblLook w:val="04A0" w:firstRow="1" w:lastRow="0" w:firstColumn="1" w:lastColumn="0" w:noHBand="0" w:noVBand="1"/>
            </w:tblPr>
            <w:tblGrid>
              <w:gridCol w:w="9124"/>
            </w:tblGrid>
            <w:tr w:rsidR="001301F2" w:rsidRPr="001301F2" w:rsidTr="00C33BDF">
              <w:tc>
                <w:tcPr>
                  <w:tcW w:w="9617" w:type="dxa"/>
                </w:tcPr>
                <w:p w:rsidR="001301F2" w:rsidRPr="001301F2" w:rsidRDefault="001301F2" w:rsidP="001301F2">
                  <w:pPr>
                    <w:spacing w:before="72" w:after="72"/>
                    <w:rPr>
                      <w:b/>
                      <w:highlight w:val="green"/>
                    </w:rPr>
                  </w:pPr>
                  <w:r w:rsidRPr="001301F2">
                    <w:rPr>
                      <w:b/>
                      <w:highlight w:val="green"/>
                    </w:rPr>
                    <w:t>Agreement</w:t>
                  </w:r>
                </w:p>
                <w:p w:rsidR="001301F2" w:rsidRPr="001301F2" w:rsidRDefault="001301F2" w:rsidP="001301F2">
                  <w:pPr>
                    <w:spacing w:before="72" w:after="72"/>
                  </w:pPr>
                  <w:r w:rsidRPr="001301F2">
                    <w:t xml:space="preserve">On path-loss measurement for </w:t>
                  </w:r>
                  <w:proofErr w:type="spellStart"/>
                  <w:r w:rsidRPr="001301F2">
                    <w:t>Rel.17</w:t>
                  </w:r>
                  <w:proofErr w:type="spellEnd"/>
                  <w:r w:rsidRPr="001301F2">
                    <w:t xml:space="preserve"> unified TCI framework</w:t>
                  </w:r>
                  <w:r w:rsidRPr="001301F2">
                    <w:rPr>
                      <w:lang w:eastAsia="ja-JP"/>
                    </w:rPr>
                    <w:t>, a PL-RS (configured for path-loss calculation) is either included in</w:t>
                  </w:r>
                  <w:r w:rsidRPr="001301F2">
                    <w:rPr>
                      <w:rStyle w:val="apple-converted-space"/>
                      <w:lang w:eastAsia="ja-JP"/>
                    </w:rPr>
                    <w:t> </w:t>
                  </w:r>
                  <w:r w:rsidRPr="001301F2">
                    <w:rPr>
                      <w:rStyle w:val="apple-converted-space"/>
                    </w:rPr>
                    <w:t xml:space="preserve">UL </w:t>
                  </w:r>
                  <w:r w:rsidRPr="001301F2">
                    <w:rPr>
                      <w:rStyle w:val="apple-converted-space"/>
                      <w:lang w:eastAsia="ja-JP"/>
                    </w:rPr>
                    <w:t>TCI state</w:t>
                  </w:r>
                  <w:r w:rsidRPr="001301F2">
                    <w:rPr>
                      <w:rStyle w:val="apple-converted-space"/>
                    </w:rPr>
                    <w:t xml:space="preserve"> or (if applicable) joint TCI state</w:t>
                  </w:r>
                  <w:r w:rsidRPr="001301F2">
                    <w:rPr>
                      <w:rStyle w:val="apple-converted-space"/>
                      <w:lang w:eastAsia="ja-JP"/>
                    </w:rPr>
                    <w:t xml:space="preserve"> or associated with </w:t>
                  </w:r>
                  <w:r w:rsidRPr="001301F2">
                    <w:rPr>
                      <w:lang w:eastAsia="ja-JP"/>
                    </w:rPr>
                    <w:t>UL TCI state or (if applicable) joint TCI state.</w:t>
                  </w:r>
                </w:p>
                <w:p w:rsidR="001301F2" w:rsidRPr="001301F2" w:rsidRDefault="001301F2" w:rsidP="001301F2">
                  <w:pPr>
                    <w:pStyle w:val="ListParagraph"/>
                    <w:numPr>
                      <w:ilvl w:val="0"/>
                      <w:numId w:val="27"/>
                    </w:numPr>
                    <w:adjustRightInd/>
                    <w:spacing w:beforeLines="0" w:before="72" w:afterLines="0" w:after="72" w:line="240" w:lineRule="auto"/>
                    <w:ind w:firstLineChars="0"/>
                    <w:rPr>
                      <w:lang w:eastAsia="ko-KR"/>
                    </w:rPr>
                  </w:pPr>
                  <w:r w:rsidRPr="001301F2">
                    <w:rPr>
                      <w:rStyle w:val="msoins0"/>
                      <w:rFonts w:eastAsia="Times New Roman"/>
                    </w:rPr>
                    <w:t>Whether a UE supports “beam misalignment or not” (detailed definition FFS)</w:t>
                  </w:r>
                  <w:r w:rsidRPr="001301F2">
                    <w:rPr>
                      <w:rStyle w:val="apple-converted-space"/>
                      <w:rFonts w:eastAsia="Times New Roman"/>
                    </w:rPr>
                    <w:t> </w:t>
                  </w:r>
                  <w:r w:rsidRPr="001301F2">
                    <w:rPr>
                      <w:rStyle w:val="msoins0"/>
                      <w:rFonts w:eastAsia="Times New Roman"/>
                    </w:rPr>
                    <w:t>between</w:t>
                  </w:r>
                  <w:r w:rsidRPr="001301F2">
                    <w:rPr>
                      <w:rStyle w:val="apple-converted-space"/>
                      <w:rFonts w:eastAsia="Times New Roman"/>
                    </w:rPr>
                    <w:t> </w:t>
                  </w:r>
                  <w:r w:rsidRPr="001301F2">
                    <w:rPr>
                      <w:rStyle w:val="apple-converted-space"/>
                      <w:lang w:eastAsia="ja-JP"/>
                    </w:rPr>
                    <w:t>the</w:t>
                  </w:r>
                  <w:r w:rsidRPr="001301F2">
                    <w:rPr>
                      <w:lang w:eastAsia="ja-JP"/>
                    </w:rPr>
                    <w:t xml:space="preserve"> DL </w:t>
                  </w:r>
                  <w:r w:rsidRPr="001301F2">
                    <w:rPr>
                      <w:rFonts w:eastAsia="Times New Roman"/>
                    </w:rPr>
                    <w:t xml:space="preserve">source </w:t>
                  </w:r>
                  <w:r w:rsidRPr="001301F2">
                    <w:rPr>
                      <w:lang w:eastAsia="ja-JP"/>
                    </w:rPr>
                    <w:t>RS in</w:t>
                  </w:r>
                  <w:r w:rsidRPr="001301F2">
                    <w:rPr>
                      <w:rStyle w:val="apple-converted-space"/>
                      <w:lang w:eastAsia="ja-JP"/>
                    </w:rPr>
                    <w:t> </w:t>
                  </w:r>
                  <w:r w:rsidRPr="001301F2">
                    <w:rPr>
                      <w:lang w:eastAsia="ja-JP"/>
                    </w:rPr>
                    <w:t>the UL or (if applicable) joint TCI state</w:t>
                  </w:r>
                  <w:r w:rsidRPr="001301F2">
                    <w:rPr>
                      <w:rStyle w:val="apple-converted-space"/>
                      <w:lang w:eastAsia="ja-JP"/>
                    </w:rPr>
                    <w:t> </w:t>
                  </w:r>
                  <w:r w:rsidRPr="001301F2">
                    <w:rPr>
                      <w:lang w:eastAsia="ja-JP"/>
                    </w:rPr>
                    <w:t>to provide spatial relation indication and the PL-RS is a UE capability</w:t>
                  </w:r>
                </w:p>
                <w:p w:rsidR="001301F2" w:rsidRPr="001301F2" w:rsidRDefault="001301F2" w:rsidP="001301F2">
                  <w:pPr>
                    <w:pStyle w:val="ListParagraph"/>
                    <w:numPr>
                      <w:ilvl w:val="1"/>
                      <w:numId w:val="27"/>
                    </w:numPr>
                    <w:adjustRightInd/>
                    <w:spacing w:beforeLines="0" w:before="72" w:afterLines="0" w:after="72" w:line="240" w:lineRule="auto"/>
                    <w:ind w:firstLineChars="0"/>
                    <w:rPr>
                      <w:lang w:eastAsia="ko-KR"/>
                    </w:rPr>
                  </w:pPr>
                  <w:r w:rsidRPr="001301F2">
                    <w:rPr>
                      <w:lang w:eastAsia="ja-JP"/>
                    </w:rPr>
                    <w:t>Note: The term “</w:t>
                  </w:r>
                  <w:r w:rsidRPr="001301F2">
                    <w:rPr>
                      <w:rStyle w:val="msoins0"/>
                      <w:rFonts w:eastAsia="Times New Roman"/>
                    </w:rPr>
                    <w:t>beam misalignment</w:t>
                  </w:r>
                  <w:r w:rsidRPr="001301F2">
                    <w:rPr>
                      <w:lang w:eastAsia="ja-JP"/>
                    </w:rPr>
                    <w:t>” is for discussion purpose only</w:t>
                  </w:r>
                </w:p>
                <w:p w:rsidR="001301F2" w:rsidRPr="001301F2" w:rsidRDefault="001301F2" w:rsidP="001301F2">
                  <w:pPr>
                    <w:pStyle w:val="ListParagraph"/>
                    <w:numPr>
                      <w:ilvl w:val="0"/>
                      <w:numId w:val="27"/>
                    </w:numPr>
                    <w:adjustRightInd/>
                    <w:spacing w:beforeLines="0" w:before="72" w:afterLines="0" w:after="72" w:line="240" w:lineRule="auto"/>
                    <w:ind w:firstLineChars="0"/>
                    <w:rPr>
                      <w:lang w:eastAsia="ko-KR"/>
                    </w:rPr>
                  </w:pPr>
                  <w:r w:rsidRPr="001301F2">
                    <w:rPr>
                      <w:lang w:eastAsia="ja-JP"/>
                    </w:rPr>
                    <w:t xml:space="preserve">Whether it is ‘included in’ or ‘associated with’ (including the manner it is performed and the signaling) is up to </w:t>
                  </w:r>
                  <w:proofErr w:type="spellStart"/>
                  <w:r w:rsidRPr="001301F2">
                    <w:rPr>
                      <w:lang w:eastAsia="ja-JP"/>
                    </w:rPr>
                    <w:t>RAN2</w:t>
                  </w:r>
                  <w:proofErr w:type="spellEnd"/>
                </w:p>
                <w:p w:rsidR="001301F2" w:rsidRPr="001301F2" w:rsidRDefault="001301F2" w:rsidP="001301F2">
                  <w:pPr>
                    <w:numPr>
                      <w:ilvl w:val="0"/>
                      <w:numId w:val="26"/>
                    </w:numPr>
                    <w:adjustRightInd/>
                    <w:spacing w:beforeLines="0" w:before="72" w:afterLines="0" w:after="72" w:line="240" w:lineRule="auto"/>
                    <w:rPr>
                      <w:rFonts w:eastAsia="Times New Roman"/>
                      <w:highlight w:val="yellow"/>
                    </w:rPr>
                  </w:pPr>
                  <w:r w:rsidRPr="001301F2">
                    <w:rPr>
                      <w:rFonts w:eastAsia="Times New Roman"/>
                      <w:highlight w:val="yellow"/>
                    </w:rPr>
                    <w:t>The UE maintains the PL-RS of the activated UL TCI state or (if applicable) joint TCI state</w:t>
                  </w:r>
                </w:p>
                <w:p w:rsidR="001301F2" w:rsidRPr="001301F2" w:rsidRDefault="001301F2" w:rsidP="001301F2">
                  <w:pPr>
                    <w:numPr>
                      <w:ilvl w:val="0"/>
                      <w:numId w:val="26"/>
                    </w:numPr>
                    <w:adjustRightInd/>
                    <w:spacing w:beforeLines="0" w:before="72" w:afterLines="0" w:after="72" w:line="240" w:lineRule="auto"/>
                    <w:rPr>
                      <w:rFonts w:eastAsia="Times New Roman"/>
                    </w:rPr>
                  </w:pPr>
                  <w:r w:rsidRPr="001301F2">
                    <w:rPr>
                      <w:rFonts w:eastAsia="Times New Roman"/>
                    </w:rPr>
                    <w:t>The maximum number of activated UL TCI states or (if applicable) joint TCI states per band per cell is a UE capability</w:t>
                  </w:r>
                </w:p>
                <w:p w:rsidR="001301F2" w:rsidRPr="001301F2" w:rsidRDefault="001301F2" w:rsidP="001301F2">
                  <w:pPr>
                    <w:numPr>
                      <w:ilvl w:val="0"/>
                      <w:numId w:val="26"/>
                    </w:numPr>
                    <w:adjustRightInd/>
                    <w:spacing w:beforeLines="0" w:before="72" w:afterLines="0" w:after="72" w:line="240" w:lineRule="auto"/>
                    <w:rPr>
                      <w:rFonts w:eastAsia="Times New Roman"/>
                      <w:lang w:eastAsia="ko-KR"/>
                    </w:rPr>
                  </w:pPr>
                  <w:r w:rsidRPr="001301F2">
                    <w:rPr>
                      <w:lang w:eastAsia="ja-JP"/>
                    </w:rPr>
                    <w:t>FFS: detailed aspects of PL-RS, e.g. CSI-RS type(s), restriction on configuration</w:t>
                  </w:r>
                </w:p>
                <w:p w:rsidR="001301F2" w:rsidRPr="001301F2" w:rsidRDefault="001301F2" w:rsidP="001301F2">
                  <w:pPr>
                    <w:numPr>
                      <w:ilvl w:val="0"/>
                      <w:numId w:val="26"/>
                    </w:numPr>
                    <w:adjustRightInd/>
                    <w:spacing w:beforeLines="0" w:before="72" w:afterLines="0" w:after="72" w:line="240" w:lineRule="auto"/>
                    <w:rPr>
                      <w:lang w:eastAsia="ja-JP"/>
                    </w:rPr>
                  </w:pPr>
                  <w:r w:rsidRPr="001301F2">
                    <w:rPr>
                      <w:lang w:eastAsia="ja-JP"/>
                    </w:rPr>
                    <w:t>FFS: For the definition of “</w:t>
                  </w:r>
                  <w:r w:rsidRPr="001301F2">
                    <w:rPr>
                      <w:rStyle w:val="msoins0"/>
                      <w:rFonts w:eastAsia="Times New Roman"/>
                    </w:rPr>
                    <w:t>beam misalignment</w:t>
                  </w:r>
                  <w:r w:rsidRPr="001301F2">
                    <w:rPr>
                      <w:lang w:eastAsia="ja-JP"/>
                    </w:rPr>
                    <w:t xml:space="preserve"> or not”, at least consider the case where the periodic DL source RS in</w:t>
                  </w:r>
                  <w:r w:rsidRPr="001301F2">
                    <w:t> </w:t>
                  </w:r>
                  <w:r w:rsidRPr="001301F2">
                    <w:rPr>
                      <w:lang w:eastAsia="ja-JP"/>
                    </w:rPr>
                    <w:t>the UL or (if applicable) joint TCI state to provide spatial relation indication is configured/associated as the PL-RS</w:t>
                  </w:r>
                </w:p>
                <w:p w:rsidR="001301F2" w:rsidRPr="001301F2" w:rsidRDefault="001301F2" w:rsidP="001301F2">
                  <w:pPr>
                    <w:numPr>
                      <w:ilvl w:val="0"/>
                      <w:numId w:val="26"/>
                    </w:numPr>
                    <w:adjustRightInd/>
                    <w:spacing w:beforeLines="0" w:before="72" w:afterLines="0" w:after="72" w:line="240" w:lineRule="auto"/>
                    <w:rPr>
                      <w:rFonts w:eastAsia="Malgun Gothic"/>
                      <w:lang w:eastAsia="ja-JP"/>
                    </w:rPr>
                  </w:pPr>
                  <w:r w:rsidRPr="001301F2">
                    <w:rPr>
                      <w:lang w:eastAsia="ja-JP"/>
                    </w:rPr>
                    <w:t>Note: PL-RS is assumed to be periodic</w:t>
                  </w:r>
                </w:p>
              </w:tc>
            </w:tr>
          </w:tbl>
          <w:p w:rsidR="001301F2" w:rsidRPr="001301F2" w:rsidRDefault="001301F2" w:rsidP="001301F2">
            <w:pPr>
              <w:spacing w:before="72" w:after="72"/>
            </w:pPr>
            <w:proofErr w:type="spellStart"/>
            <w:r w:rsidRPr="001301F2">
              <w:t>RAN1</w:t>
            </w:r>
            <w:proofErr w:type="spellEnd"/>
            <w:r w:rsidRPr="001301F2">
              <w:t xml:space="preserve"> agreed that UE shall maintain path loss reference RS for up to 4 activated UL (or joint) TCI states</w:t>
            </w:r>
            <w:r w:rsidRPr="001301F2">
              <w:rPr>
                <w:rFonts w:eastAsia="Times New Roman"/>
              </w:rPr>
              <w:t xml:space="preserve">, but the number of active UL TCI states can be up to 8 based on UE capability. If the number of UL (or joint) TCI states in active TCI list is larger than 4, the UE behavior for maintaining the pathloss reference RS is unclear. </w:t>
            </w:r>
            <w:proofErr w:type="spellStart"/>
            <w:r w:rsidRPr="001301F2">
              <w:t>RAN4</w:t>
            </w:r>
            <w:proofErr w:type="spellEnd"/>
            <w:r w:rsidRPr="001301F2">
              <w:t xml:space="preserve"> notes that there is no UE capability related to maintained pathloss reference RS in </w:t>
            </w:r>
            <w:proofErr w:type="spellStart"/>
            <w:r w:rsidRPr="001301F2">
              <w:t>TS38.306</w:t>
            </w:r>
            <w:proofErr w:type="spellEnd"/>
            <w:r w:rsidRPr="001301F2">
              <w:t xml:space="preserve">. </w:t>
            </w:r>
          </w:p>
          <w:p w:rsidR="001301F2" w:rsidRPr="001301F2" w:rsidRDefault="001301F2" w:rsidP="001301F2">
            <w:pPr>
              <w:spacing w:before="72" w:after="72"/>
            </w:pPr>
            <w:r w:rsidRPr="001301F2">
              <w:t>In 38.213 section 7.1, the UE behavior is defined when UE is provided with more than 4 RSs:</w:t>
            </w:r>
          </w:p>
          <w:tbl>
            <w:tblPr>
              <w:tblStyle w:val="TableGrid"/>
              <w:tblW w:w="0" w:type="auto"/>
              <w:tblLook w:val="04A0" w:firstRow="1" w:lastRow="0" w:firstColumn="1" w:lastColumn="0" w:noHBand="0" w:noVBand="1"/>
            </w:tblPr>
            <w:tblGrid>
              <w:gridCol w:w="9124"/>
            </w:tblGrid>
            <w:tr w:rsidR="001301F2" w:rsidRPr="001301F2" w:rsidTr="00C33BDF">
              <w:tc>
                <w:tcPr>
                  <w:tcW w:w="9617" w:type="dxa"/>
                </w:tcPr>
                <w:p w:rsidR="001301F2" w:rsidRPr="001301F2" w:rsidRDefault="001301F2" w:rsidP="001301F2">
                  <w:pPr>
                    <w:spacing w:before="72" w:after="72"/>
                  </w:pPr>
                  <w:r w:rsidRPr="001301F2">
                    <w:rPr>
                      <w:iCs/>
                    </w:rPr>
                    <w:lastRenderedPageBreak/>
                    <w:t xml:space="preserve">If the UE is provided a number of RS resources for pathloss estimation for </w:t>
                  </w:r>
                  <w:proofErr w:type="spellStart"/>
                  <w:r w:rsidRPr="001301F2">
                    <w:rPr>
                      <w:iCs/>
                    </w:rPr>
                    <w:t>PUSCH</w:t>
                  </w:r>
                  <w:proofErr w:type="spellEnd"/>
                  <w:r w:rsidRPr="001301F2">
                    <w:rPr>
                      <w:iCs/>
                    </w:rPr>
                    <w:t>/</w:t>
                  </w:r>
                  <w:proofErr w:type="spellStart"/>
                  <w:r w:rsidRPr="001301F2">
                    <w:rPr>
                      <w:iCs/>
                    </w:rPr>
                    <w:t>PUCCH</w:t>
                  </w:r>
                  <w:proofErr w:type="spellEnd"/>
                  <w:r w:rsidRPr="001301F2">
                    <w:rPr>
                      <w:iCs/>
                    </w:rPr>
                    <w:t xml:space="preserve">/SRS transmissions that is larger than 4, the UE maintains for pathloss estimation RS resources corresponding to </w:t>
                  </w:r>
                  <w:r w:rsidRPr="001301F2">
                    <w:rPr>
                      <w:rFonts w:eastAsia="MS Mincho"/>
                    </w:rPr>
                    <w:t xml:space="preserve">RS resource 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1301F2">
                    <w:rPr>
                      <w:iCs/>
                    </w:rPr>
                    <w:t xml:space="preserve"> as described in clauses 7.1.1, 7.2.1, and 7.3.1.</w:t>
                  </w:r>
                </w:p>
              </w:tc>
            </w:tr>
          </w:tbl>
          <w:p w:rsidR="001301F2" w:rsidRPr="001301F2" w:rsidRDefault="001301F2" w:rsidP="001301F2">
            <w:pPr>
              <w:spacing w:before="72" w:after="72"/>
            </w:pPr>
            <w:r w:rsidRPr="001301F2">
              <w:t xml:space="preserve">UE will </w:t>
            </w:r>
            <w:r w:rsidRPr="001301F2">
              <w:rPr>
                <w:iCs/>
              </w:rPr>
              <w:t xml:space="preserve">maintain pathloss estimation corresponding to </w:t>
            </w:r>
            <w:r w:rsidRPr="001301F2">
              <w:rPr>
                <w:rFonts w:eastAsia="MS Mincho"/>
              </w:rPr>
              <w:t xml:space="preserve">RS resource 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1301F2">
              <w:rPr>
                <w:rFonts w:eastAsia="MS Mincho"/>
              </w:rPr>
              <w:t xml:space="preserve">. </w:t>
            </w:r>
            <w:r w:rsidRPr="001301F2">
              <w:t xml:space="preserve">However, it’s not clear what’s the relationship between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1301F2">
              <w:t xml:space="preserve"> and active TCI state list.</w:t>
            </w:r>
          </w:p>
          <w:p w:rsidR="001301F2" w:rsidRPr="001301F2" w:rsidRDefault="001301F2" w:rsidP="001301F2">
            <w:pPr>
              <w:spacing w:before="72" w:after="72"/>
              <w:rPr>
                <w:rFonts w:eastAsia="Times New Roman"/>
              </w:rPr>
            </w:pPr>
            <w:proofErr w:type="spellStart"/>
            <w:r w:rsidRPr="001301F2">
              <w:rPr>
                <w:rFonts w:eastAsia="Times New Roman"/>
              </w:rPr>
              <w:t>RAN4</w:t>
            </w:r>
            <w:proofErr w:type="spellEnd"/>
            <w:r w:rsidRPr="001301F2">
              <w:rPr>
                <w:rFonts w:eastAsia="Times New Roman"/>
              </w:rPr>
              <w:t xml:space="preserve"> would like clarification from </w:t>
            </w:r>
            <w:proofErr w:type="spellStart"/>
            <w:r w:rsidRPr="001301F2">
              <w:rPr>
                <w:rFonts w:eastAsia="Times New Roman"/>
              </w:rPr>
              <w:t>RAN1</w:t>
            </w:r>
            <w:proofErr w:type="spellEnd"/>
            <w:r w:rsidRPr="001301F2">
              <w:rPr>
                <w:rFonts w:eastAsia="Times New Roman"/>
              </w:rPr>
              <w:t>/2 on maintained pathloss reference RS.</w:t>
            </w:r>
          </w:p>
          <w:p w:rsidR="001301F2" w:rsidRPr="001301F2" w:rsidRDefault="001301F2" w:rsidP="001301F2">
            <w:pPr>
              <w:spacing w:before="72" w:after="72"/>
              <w:rPr>
                <w:rFonts w:eastAsia="Times New Roman"/>
              </w:rPr>
            </w:pPr>
            <w:r w:rsidRPr="001301F2">
              <w:rPr>
                <w:rFonts w:eastAsia="Times New Roman"/>
                <w:b/>
              </w:rPr>
              <w:t>Question 1</w:t>
            </w:r>
            <w:r w:rsidRPr="001301F2">
              <w:rPr>
                <w:rFonts w:eastAsia="Times New Roman"/>
              </w:rPr>
              <w:t xml:space="preserve">: What is the relationship between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1301F2">
              <w:rPr>
                <w:rFonts w:eastAsia="Times New Roman"/>
              </w:rPr>
              <w:t xml:space="preserve"> and active UL (or joint) TCI state list? How does network configure the </w:t>
            </w:r>
            <w:r w:rsidRPr="001301F2">
              <w:rPr>
                <w:rFonts w:eastAsia="MS Mincho"/>
              </w:rPr>
              <w:t>RS resource indexes</w:t>
            </w:r>
            <w:r w:rsidRPr="001301F2">
              <w:rPr>
                <w:rFonts w:eastAsia="Times New Roman"/>
              </w:rPr>
              <w:t xml:space="preserve">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1301F2">
              <w:rPr>
                <w:rFonts w:eastAsia="Times New Roman"/>
              </w:rPr>
              <w:t xml:space="preserve"> ?</w:t>
            </w:r>
          </w:p>
          <w:p w:rsidR="001301F2" w:rsidRPr="001301F2" w:rsidRDefault="001301F2" w:rsidP="001301F2">
            <w:pPr>
              <w:spacing w:before="72" w:after="72"/>
              <w:rPr>
                <w:rFonts w:eastAsia="Times New Roman"/>
              </w:rPr>
            </w:pPr>
            <w:r w:rsidRPr="001301F2">
              <w:rPr>
                <w:rFonts w:eastAsia="Times New Roman"/>
                <w:b/>
              </w:rPr>
              <w:t>Question 2</w:t>
            </w:r>
            <w:r w:rsidRPr="001301F2">
              <w:rPr>
                <w:rFonts w:eastAsia="Times New Roman"/>
              </w:rPr>
              <w:t>: Is UE expected to maintain the pathloss RSs of all the pathloss reference RS in the active UL (or joint) TCI list?</w:t>
            </w:r>
          </w:p>
          <w:p w:rsidR="001301F2" w:rsidRPr="001301F2" w:rsidRDefault="001301F2" w:rsidP="001301F2">
            <w:pPr>
              <w:spacing w:before="72" w:after="72"/>
              <w:rPr>
                <w:rFonts w:eastAsia="微软雅黑"/>
                <w:szCs w:val="20"/>
                <w:lang w:val="en-GB"/>
              </w:rPr>
            </w:pPr>
            <w:r w:rsidRPr="001301F2">
              <w:rPr>
                <w:rFonts w:eastAsia="Times New Roman"/>
                <w:b/>
              </w:rPr>
              <w:t>Question 3</w:t>
            </w:r>
            <w:r w:rsidRPr="001301F2">
              <w:rPr>
                <w:rFonts w:eastAsia="Times New Roman"/>
              </w:rPr>
              <w:t>: What is the UE behavior when number of active UL (or joint) TCI states is larger than 4 if corresponding pathloss RSs need to be maintained?</w:t>
            </w:r>
          </w:p>
        </w:tc>
      </w:tr>
    </w:tbl>
    <w:p w:rsidR="00BA3477" w:rsidRDefault="00BA3477">
      <w:pPr>
        <w:spacing w:before="72" w:after="72"/>
        <w:rPr>
          <w:rFonts w:eastAsia="微软雅黑"/>
          <w:szCs w:val="20"/>
          <w:lang w:val="en-GB"/>
        </w:rPr>
      </w:pPr>
    </w:p>
    <w:p w:rsidR="0078006D" w:rsidRDefault="006B630E">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Discussion on PL measurement for active UL (or joint) TCI state</w:t>
      </w:r>
    </w:p>
    <w:p w:rsidR="00074454" w:rsidRDefault="004D52F3" w:rsidP="00BC2BD8">
      <w:pPr>
        <w:widowControl w:val="0"/>
        <w:spacing w:before="72" w:afterLines="50" w:after="120" w:line="300" w:lineRule="auto"/>
      </w:pPr>
      <w:r>
        <w:rPr>
          <w:rFonts w:eastAsia="微软雅黑"/>
          <w:szCs w:val="20"/>
        </w:rPr>
        <w:t xml:space="preserve">For unified TCI framework, </w:t>
      </w:r>
      <w:r w:rsidRPr="001301F2">
        <w:t>UE maintains the PL-RS of the activated UL TCI state or (if applicable) joint TCI state,</w:t>
      </w:r>
      <w:r>
        <w:t xml:space="preserve"> but due to the gap between maximum number of activated UL (or joint) TCI state and maintained PL RS, the UE behavior for the case that the number of active UL (or joint) TCI state(s) is larger than 4 becomes unclear. If our understanding is correct, there </w:t>
      </w:r>
      <w:r w:rsidR="00B24466">
        <w:rPr>
          <w:rFonts w:hint="eastAsia"/>
        </w:rPr>
        <w:t>was</w:t>
      </w:r>
      <w:r w:rsidR="00B24466">
        <w:t xml:space="preserve"> some </w:t>
      </w:r>
      <w:r>
        <w:t xml:space="preserve">discussion on </w:t>
      </w:r>
      <w:r w:rsidR="00B24466">
        <w:t xml:space="preserve">the </w:t>
      </w:r>
      <w:r>
        <w:t xml:space="preserve">above case in the </w:t>
      </w:r>
      <w:r w:rsidR="00B24466">
        <w:t xml:space="preserve">previous </w:t>
      </w:r>
      <w:proofErr w:type="spellStart"/>
      <w:r>
        <w:t>RAN1</w:t>
      </w:r>
      <w:proofErr w:type="spellEnd"/>
      <w:r>
        <w:t xml:space="preserve"> meeting</w:t>
      </w:r>
      <w:r w:rsidR="00B24466">
        <w:t>s</w:t>
      </w:r>
      <w:r w:rsidR="00074454">
        <w:t>.</w:t>
      </w:r>
    </w:p>
    <w:p w:rsidR="00A54D24" w:rsidRPr="00A54D24" w:rsidRDefault="00074454" w:rsidP="00BC2BD8">
      <w:pPr>
        <w:widowControl w:val="0"/>
        <w:spacing w:before="72" w:afterLines="50" w:after="120" w:line="300" w:lineRule="auto"/>
      </w:pPr>
      <w:r>
        <w:t>In general, UE only need</w:t>
      </w:r>
      <w:r w:rsidR="00B24466">
        <w:t xml:space="preserve">s </w:t>
      </w:r>
      <w:r>
        <w:t>to maintain up to 4 path-loss RS per CC</w:t>
      </w:r>
      <w:r w:rsidR="004D52F3">
        <w:t xml:space="preserve">, and </w:t>
      </w:r>
      <w:proofErr w:type="spellStart"/>
      <w:r w:rsidR="00A54D24">
        <w:t>q</w:t>
      </w:r>
      <w:r w:rsidR="00A54D24" w:rsidRPr="00A54D24">
        <w:rPr>
          <w:vertAlign w:val="subscript"/>
        </w:rPr>
        <w:t>d</w:t>
      </w:r>
      <w:proofErr w:type="spellEnd"/>
      <w:r w:rsidR="00A54D24">
        <w:t xml:space="preserve"> in TS 38.213 refers to active PL RS (involving being-used PL-RS) for UL </w:t>
      </w:r>
      <w:proofErr w:type="spellStart"/>
      <w:r w:rsidR="00A54D24" w:rsidRPr="001301F2">
        <w:rPr>
          <w:iCs/>
        </w:rPr>
        <w:t>PUSCH</w:t>
      </w:r>
      <w:proofErr w:type="spellEnd"/>
      <w:r w:rsidR="00A54D24" w:rsidRPr="001301F2">
        <w:rPr>
          <w:iCs/>
        </w:rPr>
        <w:t>/</w:t>
      </w:r>
      <w:proofErr w:type="spellStart"/>
      <w:r w:rsidR="00A54D24" w:rsidRPr="001301F2">
        <w:rPr>
          <w:iCs/>
        </w:rPr>
        <w:t>PUCCH</w:t>
      </w:r>
      <w:proofErr w:type="spellEnd"/>
      <w:r w:rsidR="00A54D24" w:rsidRPr="001301F2">
        <w:rPr>
          <w:iCs/>
        </w:rPr>
        <w:t>/SRS transmissions</w:t>
      </w:r>
      <w:r w:rsidR="00A54D24">
        <w:rPr>
          <w:iCs/>
        </w:rPr>
        <w:t xml:space="preserve">. </w:t>
      </w:r>
      <w:r w:rsidR="00C52C02">
        <w:rPr>
          <w:rFonts w:eastAsia="Times New Roman"/>
        </w:rPr>
        <w:t>T</w:t>
      </w:r>
      <w:r w:rsidR="00C52C02" w:rsidRPr="001301F2">
        <w:rPr>
          <w:rFonts w:eastAsia="Times New Roman"/>
        </w:rPr>
        <w:t xml:space="preserve">he </w:t>
      </w:r>
      <w:r w:rsidR="00C52C02" w:rsidRPr="001301F2">
        <w:rPr>
          <w:rFonts w:eastAsia="MS Mincho"/>
        </w:rPr>
        <w:t>RS resource indexes</w:t>
      </w:r>
      <w:r w:rsidR="00C52C02" w:rsidRPr="001301F2">
        <w:rPr>
          <w:rFonts w:eastAsia="Times New Roman"/>
        </w:rPr>
        <w:t xml:space="preserve">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00C52C02">
        <w:rPr>
          <w:rFonts w:eastAsia="Times New Roman"/>
        </w:rPr>
        <w:t xml:space="preserve"> can be explicitly associated with </w:t>
      </w:r>
      <w:r w:rsidR="00C52C02">
        <w:t xml:space="preserve">UL (or joint) TCI state(s) for unified TCI by </w:t>
      </w:r>
      <w:proofErr w:type="spellStart"/>
      <w:r w:rsidR="00C52C02">
        <w:t>RRC</w:t>
      </w:r>
      <w:proofErr w:type="spellEnd"/>
      <w:r w:rsidR="00C52C02">
        <w:t xml:space="preserve">. </w:t>
      </w:r>
      <w:r w:rsidR="00265373">
        <w:t xml:space="preserve">In </w:t>
      </w:r>
      <w:proofErr w:type="spellStart"/>
      <w:r w:rsidR="00265373">
        <w:t>FR2</w:t>
      </w:r>
      <w:proofErr w:type="spellEnd"/>
      <w:r w:rsidR="00265373">
        <w:t xml:space="preserve">, as a typical case, </w:t>
      </w:r>
      <w:bookmarkStart w:id="0" w:name="_GoBack"/>
      <w:bookmarkEnd w:id="0"/>
      <w:r w:rsidR="00FD7C7E">
        <w:t>different UL</w:t>
      </w:r>
      <w:r w:rsidR="00265373">
        <w:t xml:space="preserve"> (or joint) TCI state(s) should be associated with different PL-RS(s) accordingly.</w:t>
      </w:r>
    </w:p>
    <w:p w:rsidR="004D52F3" w:rsidRDefault="00B24466" w:rsidP="00BC2BD8">
      <w:pPr>
        <w:widowControl w:val="0"/>
        <w:spacing w:before="72" w:afterLines="50" w:after="120" w:line="300" w:lineRule="auto"/>
      </w:pPr>
      <w:r>
        <w:t xml:space="preserve">Then, </w:t>
      </w:r>
      <w:r w:rsidR="004D52F3">
        <w:t>the following candidates are identified</w:t>
      </w:r>
      <w:r w:rsidR="00074454">
        <w:t xml:space="preserve"> for the above case</w:t>
      </w:r>
      <w:r w:rsidR="004D52F3">
        <w:t>:</w:t>
      </w:r>
    </w:p>
    <w:p w:rsidR="004D52F3" w:rsidRDefault="004D52F3" w:rsidP="004D52F3">
      <w:pPr>
        <w:pStyle w:val="ListParagraph"/>
        <w:widowControl w:val="0"/>
        <w:numPr>
          <w:ilvl w:val="0"/>
          <w:numId w:val="28"/>
        </w:numPr>
        <w:spacing w:before="72" w:afterLines="50" w:after="120" w:line="300" w:lineRule="auto"/>
        <w:ind w:firstLineChars="0"/>
        <w:rPr>
          <w:rFonts w:eastAsia="微软雅黑"/>
          <w:szCs w:val="20"/>
        </w:rPr>
      </w:pPr>
      <w:r>
        <w:rPr>
          <w:rFonts w:eastAsia="微软雅黑"/>
          <w:szCs w:val="20"/>
        </w:rPr>
        <w:t xml:space="preserve">Alt-1: </w:t>
      </w:r>
      <w:r>
        <w:rPr>
          <w:rFonts w:eastAsia="微软雅黑" w:hint="eastAsia"/>
          <w:szCs w:val="20"/>
        </w:rPr>
        <w:t>U</w:t>
      </w:r>
      <w:r>
        <w:rPr>
          <w:rFonts w:eastAsia="微软雅黑"/>
          <w:szCs w:val="20"/>
        </w:rPr>
        <w:t xml:space="preserve">p to </w:t>
      </w:r>
      <w:proofErr w:type="spellStart"/>
      <w:r>
        <w:rPr>
          <w:rFonts w:eastAsia="微软雅黑"/>
          <w:szCs w:val="20"/>
        </w:rPr>
        <w:t>gNB</w:t>
      </w:r>
      <w:proofErr w:type="spellEnd"/>
      <w:r>
        <w:rPr>
          <w:rFonts w:eastAsia="微软雅黑"/>
          <w:szCs w:val="20"/>
        </w:rPr>
        <w:t xml:space="preserve"> implementation. It implies that even if </w:t>
      </w:r>
      <w:r w:rsidR="00074454">
        <w:rPr>
          <w:rFonts w:eastAsia="微软雅黑"/>
          <w:szCs w:val="20"/>
        </w:rPr>
        <w:t xml:space="preserve">the number of active UL (or joint) TCI state(s) is larger than 4, the </w:t>
      </w:r>
      <w:proofErr w:type="spellStart"/>
      <w:r w:rsidR="00074454">
        <w:rPr>
          <w:rFonts w:eastAsia="微软雅黑" w:hint="eastAsia"/>
          <w:szCs w:val="20"/>
        </w:rPr>
        <w:t>gNB</w:t>
      </w:r>
      <w:proofErr w:type="spellEnd"/>
      <w:r w:rsidR="00074454">
        <w:rPr>
          <w:rFonts w:eastAsia="微软雅黑"/>
          <w:szCs w:val="20"/>
        </w:rPr>
        <w:t xml:space="preserve"> should guarantee that the number of </w:t>
      </w:r>
      <w:r w:rsidR="00B24466">
        <w:rPr>
          <w:rFonts w:eastAsia="微软雅黑"/>
          <w:szCs w:val="20"/>
        </w:rPr>
        <w:t xml:space="preserve">different </w:t>
      </w:r>
      <w:r w:rsidR="00074454">
        <w:rPr>
          <w:rFonts w:eastAsia="微软雅黑"/>
          <w:szCs w:val="20"/>
        </w:rPr>
        <w:t>PL RS</w:t>
      </w:r>
      <w:r w:rsidR="00B24466">
        <w:rPr>
          <w:rFonts w:eastAsia="微软雅黑"/>
          <w:szCs w:val="20"/>
        </w:rPr>
        <w:t>(s)</w:t>
      </w:r>
      <w:r w:rsidR="00074454">
        <w:rPr>
          <w:rFonts w:eastAsia="微软雅黑"/>
          <w:szCs w:val="20"/>
        </w:rPr>
        <w:t xml:space="preserve"> associated with active UL (or joint) TCI state(s) should be no more than 4. </w:t>
      </w:r>
    </w:p>
    <w:p w:rsidR="00074454" w:rsidRPr="004D52F3" w:rsidRDefault="00074454" w:rsidP="004D52F3">
      <w:pPr>
        <w:pStyle w:val="ListParagraph"/>
        <w:widowControl w:val="0"/>
        <w:numPr>
          <w:ilvl w:val="0"/>
          <w:numId w:val="28"/>
        </w:numPr>
        <w:spacing w:before="72" w:afterLines="50" w:after="120" w:line="300" w:lineRule="auto"/>
        <w:ind w:firstLineChars="0"/>
        <w:rPr>
          <w:rFonts w:eastAsia="微软雅黑"/>
          <w:szCs w:val="20"/>
        </w:rPr>
      </w:pPr>
      <w:r>
        <w:rPr>
          <w:rFonts w:eastAsia="微软雅黑"/>
          <w:szCs w:val="20"/>
        </w:rPr>
        <w:t xml:space="preserve">Alt-2: Only first 4 path-loss RS(s) in the active UL (or joint) TCI state(s) are maintained, and for </w:t>
      </w:r>
      <w:r w:rsidR="00B24466">
        <w:rPr>
          <w:rFonts w:eastAsia="微软雅黑"/>
          <w:szCs w:val="20"/>
        </w:rPr>
        <w:t xml:space="preserve">the rest </w:t>
      </w:r>
      <w:r w:rsidR="004363FF">
        <w:rPr>
          <w:rFonts w:eastAsia="微软雅黑"/>
          <w:szCs w:val="20"/>
        </w:rPr>
        <w:t>the UE does not need to maintain them.</w:t>
      </w:r>
      <w:r>
        <w:rPr>
          <w:rFonts w:eastAsia="微软雅黑"/>
          <w:szCs w:val="20"/>
        </w:rPr>
        <w:t xml:space="preserve"> </w:t>
      </w:r>
    </w:p>
    <w:p w:rsidR="00BC2BD8" w:rsidRDefault="004363FF" w:rsidP="00BC2BD8">
      <w:pPr>
        <w:widowControl w:val="0"/>
        <w:spacing w:before="72" w:afterLines="50" w:after="120" w:line="300" w:lineRule="auto"/>
        <w:rPr>
          <w:rFonts w:eastAsia="微软雅黑"/>
          <w:szCs w:val="20"/>
        </w:rPr>
      </w:pPr>
      <w:r>
        <w:rPr>
          <w:rFonts w:eastAsia="微软雅黑"/>
          <w:szCs w:val="20"/>
        </w:rPr>
        <w:t xml:space="preserve">For Alt-1, there may be strong restriction for configuring active </w:t>
      </w:r>
      <w:r w:rsidRPr="001301F2">
        <w:t>UL TCI state</w:t>
      </w:r>
      <w:r w:rsidR="00B24466">
        <w:t>(s)</w:t>
      </w:r>
      <w:r w:rsidRPr="001301F2">
        <w:t xml:space="preserve"> or (if applicable) joint TCI state</w:t>
      </w:r>
      <w:r>
        <w:t>(s)</w:t>
      </w:r>
      <w:r w:rsidR="003C0972">
        <w:t>, although having few spec impacts</w:t>
      </w:r>
      <w:r>
        <w:t xml:space="preserve">. But, for Alt-2, the above restriction is not needed, </w:t>
      </w:r>
      <w:r w:rsidR="003C0972">
        <w:t>and then</w:t>
      </w:r>
      <w:r>
        <w:t xml:space="preserve"> we</w:t>
      </w:r>
      <w:r w:rsidR="003C0972">
        <w:t xml:space="preserve"> just</w:t>
      </w:r>
      <w:r>
        <w:t xml:space="preserve"> need to additionally consider the latency of indicating path-loss RS corresponding to the </w:t>
      </w:r>
      <w:r w:rsidR="00B24466">
        <w:t xml:space="preserve">rest of </w:t>
      </w:r>
      <w:r>
        <w:rPr>
          <w:rFonts w:eastAsia="微软雅黑"/>
          <w:szCs w:val="20"/>
        </w:rPr>
        <w:t>the active UL (or joint) TCI state(s).</w:t>
      </w:r>
    </w:p>
    <w:p w:rsidR="004363FF" w:rsidRDefault="00153742" w:rsidP="00BC2BD8">
      <w:pPr>
        <w:widowControl w:val="0"/>
        <w:spacing w:before="72" w:afterLines="50" w:after="120" w:line="300" w:lineRule="auto"/>
        <w:rPr>
          <w:rFonts w:eastAsia="微软雅黑"/>
          <w:szCs w:val="20"/>
        </w:rPr>
      </w:pPr>
      <w:r>
        <w:rPr>
          <w:rFonts w:eastAsia="微软雅黑"/>
          <w:szCs w:val="20"/>
        </w:rPr>
        <w:t xml:space="preserve">In order to minimize restriction for activating </w:t>
      </w:r>
      <w:r w:rsidRPr="001301F2">
        <w:t>UL TCI state or (if applicable) joint TCI state</w:t>
      </w:r>
      <w:r>
        <w:t>(s)</w:t>
      </w:r>
      <w:r w:rsidR="00E85782">
        <w:rPr>
          <w:rFonts w:eastAsia="微软雅黑"/>
          <w:szCs w:val="20"/>
        </w:rPr>
        <w:t>, we prefer Alt-2. Then,</w:t>
      </w:r>
      <w:r w:rsidR="001C2CCD">
        <w:rPr>
          <w:rFonts w:eastAsia="微软雅黑"/>
          <w:szCs w:val="20"/>
        </w:rPr>
        <w:t xml:space="preserve"> if </w:t>
      </w:r>
      <w:r w:rsidR="001C2CCD">
        <w:t>the target PL-RS is not maintained by the UE,</w:t>
      </w:r>
      <w:r w:rsidR="00E85782">
        <w:rPr>
          <w:rFonts w:eastAsia="微软雅黑"/>
          <w:szCs w:val="20"/>
        </w:rPr>
        <w:t xml:space="preserve"> the </w:t>
      </w:r>
      <w:r w:rsidR="001C2CCD">
        <w:rPr>
          <w:rFonts w:eastAsia="微软雅黑"/>
          <w:szCs w:val="20"/>
        </w:rPr>
        <w:t>same</w:t>
      </w:r>
      <w:r w:rsidR="00E85782">
        <w:rPr>
          <w:rFonts w:eastAsia="微软雅黑"/>
          <w:szCs w:val="20"/>
        </w:rPr>
        <w:t xml:space="preserve"> procedure</w:t>
      </w:r>
      <w:r w:rsidR="001C2CCD">
        <w:rPr>
          <w:rFonts w:eastAsia="微软雅黑"/>
          <w:szCs w:val="20"/>
        </w:rPr>
        <w:t xml:space="preserve"> of </w:t>
      </w:r>
      <w:r w:rsidR="001C2CCD">
        <w:t>NM</w:t>
      </w:r>
      <w:r w:rsidR="001C2CCD">
        <w:rPr>
          <w:vertAlign w:val="subscript"/>
        </w:rPr>
        <w:t xml:space="preserve"> </w:t>
      </w:r>
      <w:r w:rsidR="001C2CCD">
        <w:t>= 1 can be reused</w:t>
      </w:r>
      <w:r w:rsidR="00E85782">
        <w:rPr>
          <w:rFonts w:eastAsia="微软雅黑"/>
          <w:szCs w:val="20"/>
        </w:rPr>
        <w:t xml:space="preserve"> as for activating path-loss RS as</w:t>
      </w:r>
      <w:r w:rsidR="00E338DB">
        <w:rPr>
          <w:rFonts w:eastAsia="微软雅黑"/>
          <w:szCs w:val="20"/>
        </w:rPr>
        <w:t xml:space="preserve"> Rel-16 MAC-CE path-loss activation in Section </w:t>
      </w:r>
      <w:r w:rsidR="00E338DB" w:rsidRPr="00E338DB">
        <w:rPr>
          <w:rFonts w:eastAsia="微软雅黑"/>
          <w:szCs w:val="20"/>
        </w:rPr>
        <w:t>8.14</w:t>
      </w:r>
      <w:r w:rsidR="00E338DB">
        <w:rPr>
          <w:rFonts w:eastAsia="微软雅黑"/>
          <w:szCs w:val="20"/>
        </w:rPr>
        <w:t xml:space="preserve"> in TS 38.133. For sake of presentation, the corresponding section is </w:t>
      </w:r>
      <w:r w:rsidR="00B24466">
        <w:rPr>
          <w:rFonts w:eastAsia="微软雅黑"/>
          <w:szCs w:val="20"/>
        </w:rPr>
        <w:t xml:space="preserve">copied </w:t>
      </w:r>
      <w:r w:rsidR="00E338DB">
        <w:rPr>
          <w:rFonts w:eastAsia="微软雅黑"/>
          <w:szCs w:val="20"/>
        </w:rPr>
        <w:t>as follows.</w:t>
      </w:r>
    </w:p>
    <w:tbl>
      <w:tblPr>
        <w:tblStyle w:val="TableGrid"/>
        <w:tblW w:w="0" w:type="auto"/>
        <w:tblLook w:val="04A0" w:firstRow="1" w:lastRow="0" w:firstColumn="1" w:lastColumn="0" w:noHBand="0" w:noVBand="1"/>
      </w:tblPr>
      <w:tblGrid>
        <w:gridCol w:w="9350"/>
      </w:tblGrid>
      <w:tr w:rsidR="00A54D24" w:rsidTr="00A54D24">
        <w:tc>
          <w:tcPr>
            <w:tcW w:w="9350" w:type="dxa"/>
          </w:tcPr>
          <w:p w:rsidR="00E338DB" w:rsidRPr="00E338DB" w:rsidRDefault="00E338DB" w:rsidP="00E338DB">
            <w:pPr>
              <w:pStyle w:val="Heading3"/>
              <w:numPr>
                <w:ilvl w:val="0"/>
                <w:numId w:val="0"/>
              </w:numPr>
              <w:spacing w:before="72" w:after="120"/>
              <w:ind w:left="720" w:hanging="720"/>
              <w:rPr>
                <w:sz w:val="22"/>
                <w:lang w:val="en-US"/>
              </w:rPr>
            </w:pPr>
            <w:r w:rsidRPr="00E338DB">
              <w:rPr>
                <w:sz w:val="22"/>
                <w:lang w:val="en-US"/>
              </w:rPr>
              <w:lastRenderedPageBreak/>
              <w:t>TS 38.</w:t>
            </w:r>
            <w:r w:rsidR="00737D3C">
              <w:rPr>
                <w:sz w:val="22"/>
                <w:lang w:val="en-US"/>
              </w:rPr>
              <w:t>1</w:t>
            </w:r>
            <w:r w:rsidRPr="00E338DB">
              <w:rPr>
                <w:sz w:val="22"/>
                <w:lang w:val="en-US"/>
              </w:rPr>
              <w:t>33   8.14.3</w:t>
            </w:r>
            <w:r w:rsidRPr="00E338DB">
              <w:rPr>
                <w:sz w:val="22"/>
                <w:lang w:val="en-US"/>
              </w:rPr>
              <w:tab/>
              <w:t>MAC-CE based pathloss reference signal switch delay</w:t>
            </w:r>
          </w:p>
          <w:p w:rsidR="00E338DB" w:rsidRDefault="00E338DB" w:rsidP="00E338DB">
            <w:pPr>
              <w:pStyle w:val="3GPPNormalText"/>
              <w:spacing w:before="72" w:after="72"/>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 xml:space="preserve">The requirements in this clause apply for a UE to update a pathloss reference signal by MAC-CE for </w:t>
            </w:r>
            <w:proofErr w:type="spellStart"/>
            <w:r>
              <w:rPr>
                <w:rFonts w:ascii="Times New Roman" w:eastAsia="宋体" w:hAnsi="Times New Roman" w:cs="Times New Roman"/>
                <w:sz w:val="20"/>
                <w:szCs w:val="20"/>
                <w:lang w:val="en-GB" w:eastAsia="zh-CN"/>
              </w:rPr>
              <w:t>PUCCH</w:t>
            </w:r>
            <w:proofErr w:type="spellEnd"/>
            <w:r>
              <w:rPr>
                <w:rFonts w:ascii="Times New Roman" w:eastAsia="宋体" w:hAnsi="Times New Roman" w:cs="Times New Roman"/>
                <w:sz w:val="20"/>
                <w:szCs w:val="20"/>
                <w:lang w:val="en-GB" w:eastAsia="zh-CN"/>
              </w:rPr>
              <w:t xml:space="preserve">, </w:t>
            </w:r>
            <w:proofErr w:type="spellStart"/>
            <w:r>
              <w:rPr>
                <w:rFonts w:ascii="Times New Roman" w:eastAsia="宋体" w:hAnsi="Times New Roman" w:cs="Times New Roman"/>
                <w:sz w:val="20"/>
                <w:szCs w:val="20"/>
                <w:lang w:val="en-GB" w:eastAsia="zh-CN"/>
              </w:rPr>
              <w:t>PUSCH</w:t>
            </w:r>
            <w:proofErr w:type="spellEnd"/>
            <w:r>
              <w:rPr>
                <w:rFonts w:ascii="Times New Roman" w:eastAsia="宋体" w:hAnsi="Times New Roman" w:cs="Times New Roman"/>
                <w:sz w:val="20"/>
                <w:szCs w:val="20"/>
                <w:lang w:val="en-GB" w:eastAsia="zh-CN"/>
              </w:rPr>
              <w:t>, semi-persistent SRS and aperiodic SRS.</w:t>
            </w:r>
          </w:p>
          <w:p w:rsidR="00E338DB" w:rsidRDefault="00E338DB" w:rsidP="00E338DB">
            <w:pPr>
              <w:pStyle w:val="3GPPNormalText"/>
              <w:spacing w:before="72" w:after="72"/>
              <w:rPr>
                <w:rFonts w:ascii="Times New Roman" w:eastAsia="宋体" w:hAnsi="Times New Roman" w:cs="Times New Roman"/>
                <w:sz w:val="20"/>
                <w:szCs w:val="20"/>
                <w:lang w:val="en-GB" w:eastAsia="zh-CN"/>
              </w:rPr>
            </w:pPr>
            <w:r w:rsidRPr="00257762">
              <w:rPr>
                <w:rFonts w:ascii="Times New Roman" w:eastAsia="宋体" w:hAnsi="Times New Roman" w:cs="Times New Roman"/>
                <w:sz w:val="20"/>
                <w:szCs w:val="20"/>
                <w:lang w:val="en-GB" w:eastAsia="zh-CN"/>
              </w:rPr>
              <w:t xml:space="preserve">If </w:t>
            </w:r>
            <w:r>
              <w:rPr>
                <w:rFonts w:ascii="Times New Roman" w:eastAsia="宋体" w:hAnsi="Times New Roman" w:cs="Times New Roman"/>
                <w:sz w:val="20"/>
                <w:szCs w:val="20"/>
                <w:lang w:val="en-GB" w:eastAsia="zh-CN"/>
              </w:rPr>
              <w:t>the target</w:t>
            </w:r>
            <w:r w:rsidRPr="00257762">
              <w:rPr>
                <w:rFonts w:ascii="Times New Roman" w:eastAsia="宋体" w:hAnsi="Times New Roman" w:cs="Times New Roman"/>
                <w:sz w:val="20"/>
                <w:szCs w:val="20"/>
                <w:lang w:val="en-GB" w:eastAsia="zh-CN"/>
              </w:rPr>
              <w:t xml:space="preserve">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is known, upon receiving </w:t>
            </w:r>
            <w:proofErr w:type="spellStart"/>
            <w:r w:rsidRPr="00257762">
              <w:rPr>
                <w:rFonts w:ascii="Times New Roman" w:eastAsia="宋体" w:hAnsi="Times New Roman" w:cs="Times New Roman"/>
                <w:sz w:val="20"/>
                <w:szCs w:val="20"/>
                <w:lang w:val="en-GB" w:eastAsia="zh-CN"/>
              </w:rPr>
              <w:t>PDSCH</w:t>
            </w:r>
            <w:proofErr w:type="spellEnd"/>
            <w:r w:rsidRPr="00257762">
              <w:rPr>
                <w:rFonts w:ascii="Times New Roman" w:eastAsia="宋体" w:hAnsi="Times New Roman" w:cs="Times New Roman"/>
                <w:sz w:val="20"/>
                <w:szCs w:val="20"/>
                <w:lang w:val="en-GB" w:eastAsia="zh-CN"/>
              </w:rPr>
              <w:t xml:space="preserve"> carrying MAC-CE activation in slot n, </w:t>
            </w:r>
            <w:r w:rsidRPr="00DB328A">
              <w:rPr>
                <w:rFonts w:ascii="Times New Roman" w:eastAsia="宋体" w:hAnsi="Times New Roman" w:cs="Times New Roman"/>
                <w:sz w:val="20"/>
                <w:szCs w:val="20"/>
                <w:highlight w:val="yellow"/>
                <w:lang w:val="en-GB" w:eastAsia="zh-CN"/>
              </w:rPr>
              <w:t xml:space="preserve">UE shall be able to apply the target pathloss reference signal of the serving cell on which pathloss reference signal switch occurs no later than the slot </w:t>
            </w:r>
            <w:r w:rsidRPr="00DB328A">
              <w:rPr>
                <w:rFonts w:ascii="Times New Roman" w:hAnsi="Times New Roman" w:cs="Times New Roman"/>
                <w:i/>
                <w:sz w:val="20"/>
                <w:szCs w:val="20"/>
                <w:highlight w:val="yellow"/>
              </w:rPr>
              <w:t>n</w:t>
            </w:r>
            <w:r w:rsidRPr="00DB328A">
              <w:rPr>
                <w:rFonts w:ascii="Times New Roman" w:hAnsi="Times New Roman" w:cs="Times New Roman"/>
                <w:sz w:val="20"/>
                <w:szCs w:val="20"/>
                <w:highlight w:val="yellow"/>
              </w:rPr>
              <w:t xml:space="preserve"> + </w:t>
            </w:r>
            <w:r w:rsidRPr="00DB328A">
              <w:rPr>
                <w:sz w:val="20"/>
                <w:szCs w:val="20"/>
                <w:highlight w:val="yellow"/>
              </w:rPr>
              <w:t xml:space="preserve"> </w:t>
            </w:r>
            <m:oMath>
              <m:sSub>
                <m:sSubPr>
                  <m:ctrlPr>
                    <w:rPr>
                      <w:rFonts w:ascii="Cambria Math" w:hAnsi="Cambria Math"/>
                      <w:sz w:val="20"/>
                      <w:szCs w:val="20"/>
                      <w:highlight w:val="yellow"/>
                    </w:rPr>
                  </m:ctrlPr>
                </m:sSubPr>
                <m:e>
                  <m:r>
                    <w:rPr>
                      <w:rFonts w:ascii="Cambria Math" w:hAnsi="Cambria Math"/>
                      <w:sz w:val="20"/>
                      <w:szCs w:val="20"/>
                      <w:highlight w:val="yellow"/>
                    </w:rPr>
                    <m:t>T</m:t>
                  </m:r>
                </m:e>
                <m:sub>
                  <m:r>
                    <w:rPr>
                      <w:rFonts w:ascii="Cambria Math" w:hAnsi="Cambria Math"/>
                      <w:sz w:val="20"/>
                      <w:szCs w:val="20"/>
                      <w:highlight w:val="yellow"/>
                    </w:rPr>
                    <m:t>HARQ</m:t>
                  </m:r>
                </m:sub>
              </m:sSub>
            </m:oMath>
            <w:r w:rsidRPr="00DB328A">
              <w:rPr>
                <w:rFonts w:ascii="Times New Roman" w:hAnsi="Times New Roman" w:cs="Times New Roman"/>
                <w:sz w:val="20"/>
                <w:szCs w:val="20"/>
                <w:highlight w:val="yellow"/>
              </w:rPr>
              <w:t>+</w:t>
            </w:r>
            <m:oMath>
              <m:r>
                <m:rPr>
                  <m:sty m:val="p"/>
                </m:rPr>
                <w:rPr>
                  <w:rFonts w:ascii="Cambria Math" w:eastAsia="宋体" w:hAnsi="Cambria Math" w:cs="Times New Roman"/>
                  <w:sz w:val="20"/>
                  <w:szCs w:val="20"/>
                  <w:highlight w:val="yellow"/>
                  <w:lang w:val="en-GB" w:eastAsia="zh-CN"/>
                </w:rPr>
                <m:t>3</m:t>
              </m:r>
              <m:sSubSup>
                <m:sSubSupPr>
                  <m:ctrlPr>
                    <w:rPr>
                      <w:rFonts w:ascii="Cambria Math" w:hAnsi="Cambria Math" w:cs="Times New Roman"/>
                      <w:sz w:val="20"/>
                      <w:szCs w:val="20"/>
                      <w:highlight w:val="yellow"/>
                    </w:rPr>
                  </m:ctrlPr>
                </m:sSubSupPr>
                <m:e>
                  <m:r>
                    <m:rPr>
                      <m:sty m:val="p"/>
                    </m:rPr>
                    <w:rPr>
                      <w:rFonts w:ascii="Cambria Math" w:hAnsi="Cambria Math" w:cs="Times New Roman"/>
                      <w:sz w:val="20"/>
                      <w:szCs w:val="20"/>
                      <w:highlight w:val="yellow"/>
                    </w:rPr>
                    <m:t>N</m:t>
                  </m:r>
                </m:e>
                <m:sub>
                  <m:r>
                    <m:rPr>
                      <m:sty m:val="p"/>
                    </m:rPr>
                    <w:rPr>
                      <w:rFonts w:ascii="Cambria Math" w:hAnsi="Cambria Math" w:cs="Times New Roman"/>
                      <w:sz w:val="20"/>
                      <w:szCs w:val="20"/>
                      <w:highlight w:val="yellow"/>
                    </w:rPr>
                    <m:t>slot</m:t>
                  </m:r>
                </m:sub>
                <m:sup>
                  <m:r>
                    <m:rPr>
                      <m:sty m:val="p"/>
                    </m:rPr>
                    <w:rPr>
                      <w:rFonts w:ascii="Cambria Math" w:hAnsi="Cambria Math" w:cs="Times New Roman"/>
                      <w:sz w:val="20"/>
                      <w:szCs w:val="20"/>
                      <w:highlight w:val="yellow"/>
                    </w:rPr>
                    <m:t>subframe,µ</m:t>
                  </m:r>
                </m:sup>
              </m:sSubSup>
              <m:r>
                <m:rPr>
                  <m:sty m:val="p"/>
                </m:rPr>
                <w:rPr>
                  <w:rFonts w:ascii="Cambria Math" w:hAnsi="Cambria Math" w:cs="Times New Roman"/>
                  <w:sz w:val="20"/>
                  <w:szCs w:val="20"/>
                  <w:highlight w:val="yellow"/>
                </w:rPr>
                <m:t xml:space="preserve"> +  NM*</m:t>
              </m:r>
            </m:oMath>
            <w:r w:rsidRPr="00DB328A">
              <w:rPr>
                <w:sz w:val="20"/>
                <w:szCs w:val="20"/>
                <w:highlight w:val="yellow"/>
              </w:rPr>
              <w:t xml:space="preserve"> </w:t>
            </w:r>
            <m:oMath>
              <m:d>
                <m:dPr>
                  <m:begChr m:val="⌈"/>
                  <m:endChr m:val="⌉"/>
                  <m:ctrlPr>
                    <w:rPr>
                      <w:rFonts w:ascii="Cambria Math" w:hAnsi="Cambria Math"/>
                      <w:sz w:val="20"/>
                      <w:szCs w:val="20"/>
                      <w:highlight w:val="yellow"/>
                    </w:rPr>
                  </m:ctrlPr>
                </m:dPr>
                <m:e>
                  <m:f>
                    <m:fPr>
                      <m:ctrlPr>
                        <w:rPr>
                          <w:rFonts w:ascii="Cambria Math" w:hAnsi="Cambria Math"/>
                          <w:sz w:val="20"/>
                          <w:szCs w:val="20"/>
                          <w:highlight w:val="yellow"/>
                        </w:rPr>
                      </m:ctrlPr>
                    </m:fPr>
                    <m:num>
                      <m:r>
                        <m:rPr>
                          <m:sty m:val="p"/>
                        </m:rPr>
                        <w:rPr>
                          <w:rFonts w:ascii="Cambria Math" w:hAnsi="Cambria Math"/>
                          <w:sz w:val="20"/>
                          <w:szCs w:val="20"/>
                          <w:highlight w:val="yellow"/>
                        </w:rPr>
                        <m:t xml:space="preserve"> 5*</m:t>
                      </m:r>
                      <m:sSub>
                        <m:sSubPr>
                          <m:ctrlPr>
                            <w:rPr>
                              <w:rFonts w:ascii="Cambria Math" w:hAnsi="Cambria Math"/>
                              <w:sz w:val="20"/>
                              <w:szCs w:val="20"/>
                              <w:highlight w:val="yellow"/>
                            </w:rPr>
                          </m:ctrlPr>
                        </m:sSubPr>
                        <m:e>
                          <m:r>
                            <w:rPr>
                              <w:rFonts w:ascii="Cambria Math" w:hAnsi="Cambria Math"/>
                              <w:sz w:val="20"/>
                              <w:szCs w:val="20"/>
                              <w:highlight w:val="yellow"/>
                            </w:rPr>
                            <m:t>T</m:t>
                          </m:r>
                        </m:e>
                        <m:sub>
                          <m:r>
                            <w:rPr>
                              <w:rFonts w:ascii="Cambria Math" w:hAnsi="Cambria Math"/>
                              <w:sz w:val="20"/>
                              <w:szCs w:val="20"/>
                              <w:highlight w:val="yellow"/>
                            </w:rPr>
                            <m:t>target</m:t>
                          </m:r>
                          <m:r>
                            <m:rPr>
                              <m:sty m:val="p"/>
                            </m:rPr>
                            <w:rPr>
                              <w:rFonts w:ascii="Cambria Math" w:hAnsi="Cambria Math"/>
                              <w:sz w:val="20"/>
                              <w:szCs w:val="20"/>
                              <w:highlight w:val="yellow"/>
                            </w:rPr>
                            <m:t>_</m:t>
                          </m:r>
                          <m:r>
                            <w:rPr>
                              <w:rFonts w:ascii="Cambria Math" w:hAnsi="Cambria Math"/>
                              <w:sz w:val="20"/>
                              <w:szCs w:val="20"/>
                              <w:highlight w:val="yellow"/>
                            </w:rPr>
                            <m:t>PL</m:t>
                          </m:r>
                          <m:r>
                            <m:rPr>
                              <m:sty m:val="p"/>
                            </m:rPr>
                            <w:rPr>
                              <w:rFonts w:ascii="Cambria Math" w:hAnsi="Cambria Math"/>
                              <w:sz w:val="20"/>
                              <w:szCs w:val="20"/>
                              <w:highlight w:val="yellow"/>
                            </w:rPr>
                            <m:t>-</m:t>
                          </m:r>
                          <m:r>
                            <w:rPr>
                              <w:rFonts w:ascii="Cambria Math" w:hAnsi="Cambria Math"/>
                              <w:sz w:val="20"/>
                              <w:szCs w:val="20"/>
                              <w:highlight w:val="yellow"/>
                            </w:rPr>
                            <m:t>RS</m:t>
                          </m:r>
                        </m:sub>
                      </m:sSub>
                      <m:r>
                        <m:rPr>
                          <m:sty m:val="p"/>
                        </m:rPr>
                        <w:rPr>
                          <w:rFonts w:ascii="Cambria Math" w:hAnsi="Cambria Math"/>
                          <w:sz w:val="20"/>
                          <w:szCs w:val="20"/>
                          <w:highlight w:val="yellow"/>
                        </w:rPr>
                        <m:t xml:space="preserve"> + 2ms</m:t>
                      </m:r>
                    </m:num>
                    <m:den>
                      <m:r>
                        <w:rPr>
                          <w:rFonts w:ascii="Cambria Math" w:hAnsi="Cambria Math"/>
                          <w:sz w:val="20"/>
                          <w:szCs w:val="20"/>
                          <w:highlight w:val="yellow"/>
                        </w:rPr>
                        <m:t>NR</m:t>
                      </m:r>
                      <m:r>
                        <m:rPr>
                          <m:sty m:val="p"/>
                        </m:rPr>
                        <w:rPr>
                          <w:rFonts w:ascii="Cambria Math" w:hAnsi="Cambria Math"/>
                          <w:sz w:val="20"/>
                          <w:szCs w:val="20"/>
                          <w:highlight w:val="yellow"/>
                        </w:rPr>
                        <m:t xml:space="preserve"> </m:t>
                      </m:r>
                      <m:r>
                        <w:rPr>
                          <w:rFonts w:ascii="Cambria Math" w:hAnsi="Cambria Math"/>
                          <w:sz w:val="20"/>
                          <w:szCs w:val="20"/>
                          <w:highlight w:val="yellow"/>
                        </w:rPr>
                        <m:t>slot</m:t>
                      </m:r>
                      <m:r>
                        <m:rPr>
                          <m:sty m:val="p"/>
                        </m:rPr>
                        <w:rPr>
                          <w:rFonts w:ascii="Cambria Math" w:hAnsi="Cambria Math"/>
                          <w:sz w:val="20"/>
                          <w:szCs w:val="20"/>
                          <w:highlight w:val="yellow"/>
                        </w:rPr>
                        <m:t xml:space="preserve"> </m:t>
                      </m:r>
                      <m:r>
                        <w:rPr>
                          <w:rFonts w:ascii="Cambria Math" w:hAnsi="Cambria Math"/>
                          <w:sz w:val="20"/>
                          <w:szCs w:val="20"/>
                          <w:highlight w:val="yellow"/>
                        </w:rPr>
                        <m:t>length</m:t>
                      </m:r>
                    </m:den>
                  </m:f>
                </m:e>
              </m:d>
            </m:oMath>
            <w:r w:rsidRPr="00DB328A">
              <w:rPr>
                <w:rFonts w:ascii="Times New Roman" w:eastAsia="宋体" w:hAnsi="Times New Roman" w:cs="Times New Roman"/>
                <w:sz w:val="20"/>
                <w:szCs w:val="20"/>
                <w:highlight w:val="yellow"/>
                <w:lang w:val="en-GB" w:eastAsia="zh-CN"/>
              </w:rPr>
              <w:t xml:space="preserve">.  The UE shall be able to apply old pathloss reference signals until the slot n + </w:t>
            </w:r>
            <m:oMath>
              <m:sSub>
                <m:sSubPr>
                  <m:ctrlPr>
                    <w:rPr>
                      <w:rFonts w:ascii="Cambria Math" w:eastAsia="宋体" w:hAnsi="Cambria Math" w:cs="Times New Roman"/>
                      <w:sz w:val="20"/>
                      <w:szCs w:val="20"/>
                      <w:highlight w:val="yellow"/>
                      <w:lang w:val="en-GB" w:eastAsia="zh-CN"/>
                    </w:rPr>
                  </m:ctrlPr>
                </m:sSubPr>
                <m:e>
                  <m:r>
                    <w:rPr>
                      <w:rFonts w:ascii="Cambria Math" w:eastAsia="宋体" w:hAnsi="Cambria Math" w:cs="Times New Roman"/>
                      <w:sz w:val="20"/>
                      <w:szCs w:val="20"/>
                      <w:highlight w:val="yellow"/>
                      <w:lang w:val="en-GB" w:eastAsia="zh-CN"/>
                    </w:rPr>
                    <m:t>T</m:t>
                  </m:r>
                </m:e>
                <m:sub>
                  <m:r>
                    <w:rPr>
                      <w:rFonts w:ascii="Cambria Math" w:eastAsia="宋体" w:hAnsi="Cambria Math" w:cs="Times New Roman"/>
                      <w:sz w:val="20"/>
                      <w:szCs w:val="20"/>
                      <w:highlight w:val="yellow"/>
                      <w:lang w:val="en-GB" w:eastAsia="zh-CN"/>
                    </w:rPr>
                    <m:t>HARQ</m:t>
                  </m:r>
                </m:sub>
              </m:sSub>
            </m:oMath>
            <w:r w:rsidRPr="00DB328A">
              <w:rPr>
                <w:rFonts w:ascii="Times New Roman" w:eastAsia="宋体" w:hAnsi="Times New Roman" w:cs="Times New Roman"/>
                <w:sz w:val="20"/>
                <w:szCs w:val="20"/>
                <w:highlight w:val="yellow"/>
                <w:lang w:val="en-GB" w:eastAsia="zh-CN"/>
              </w:rPr>
              <w:t xml:space="preserve">+ </w:t>
            </w:r>
            <m:oMath>
              <m:r>
                <m:rPr>
                  <m:sty m:val="p"/>
                </m:rPr>
                <w:rPr>
                  <w:rFonts w:ascii="Cambria Math" w:eastAsia="宋体" w:hAnsi="Cambria Math" w:cs="Times New Roman"/>
                  <w:sz w:val="20"/>
                  <w:szCs w:val="20"/>
                  <w:highlight w:val="yellow"/>
                  <w:lang w:val="en-GB" w:eastAsia="zh-CN"/>
                </w:rPr>
                <m:t>3</m:t>
              </m:r>
              <m:sSubSup>
                <m:sSubSupPr>
                  <m:ctrlPr>
                    <w:rPr>
                      <w:rFonts w:ascii="Cambria Math" w:hAnsi="Cambria Math" w:cs="宋体"/>
                      <w:sz w:val="20"/>
                      <w:szCs w:val="20"/>
                      <w:highlight w:val="yellow"/>
                    </w:rPr>
                  </m:ctrlPr>
                </m:sSubSupPr>
                <m:e>
                  <m:r>
                    <m:rPr>
                      <m:sty m:val="p"/>
                    </m:rPr>
                    <w:rPr>
                      <w:rFonts w:ascii="Cambria Math" w:hAnsi="Cambria Math"/>
                      <w:sz w:val="20"/>
                      <w:szCs w:val="20"/>
                      <w:highlight w:val="yellow"/>
                    </w:rPr>
                    <m:t>N</m:t>
                  </m:r>
                </m:e>
                <m:sub>
                  <m:r>
                    <m:rPr>
                      <m:sty m:val="p"/>
                    </m:rPr>
                    <w:rPr>
                      <w:rFonts w:ascii="Cambria Math" w:hAnsi="Cambria Math"/>
                      <w:sz w:val="20"/>
                      <w:szCs w:val="20"/>
                      <w:highlight w:val="yellow"/>
                    </w:rPr>
                    <m:t>slot</m:t>
                  </m:r>
                </m:sub>
                <m:sup>
                  <m:r>
                    <m:rPr>
                      <m:sty m:val="p"/>
                    </m:rPr>
                    <w:rPr>
                      <w:rFonts w:ascii="Cambria Math" w:hAnsi="Cambria Math"/>
                      <w:sz w:val="20"/>
                      <w:szCs w:val="20"/>
                      <w:highlight w:val="yellow"/>
                    </w:rPr>
                    <m:t>subframe,µ</m:t>
                  </m:r>
                </m:sup>
              </m:sSubSup>
            </m:oMath>
            <w:r w:rsidRPr="00DB328A">
              <w:rPr>
                <w:rFonts w:ascii="Times New Roman" w:eastAsia="宋体" w:hAnsi="Times New Roman" w:cs="Times New Roman"/>
                <w:sz w:val="20"/>
                <w:szCs w:val="20"/>
                <w:highlight w:val="yellow"/>
                <w:lang w:val="en-GB" w:eastAsia="zh-CN"/>
              </w:rPr>
              <w:t>.</w:t>
            </w:r>
            <w:r>
              <w:rPr>
                <w:rFonts w:ascii="Times New Roman" w:eastAsia="宋体" w:hAnsi="Times New Roman" w:cs="Times New Roman"/>
                <w:sz w:val="20"/>
                <w:szCs w:val="20"/>
                <w:lang w:val="en-GB" w:eastAsia="zh-CN"/>
              </w:rPr>
              <w:t xml:space="preserve"> Where </w:t>
            </w:r>
          </w:p>
          <w:p w:rsidR="00E338DB" w:rsidRDefault="00E338DB" w:rsidP="00E338DB">
            <w:pPr>
              <w:pStyle w:val="B10"/>
              <w:spacing w:before="72" w:after="7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rsidR="00E338DB" w:rsidRPr="006F2136" w:rsidRDefault="00E338DB" w:rsidP="00E338DB">
            <w:pPr>
              <w:pStyle w:val="B10"/>
              <w:spacing w:before="72" w:after="72"/>
              <w:rPr>
                <w:lang w:eastAsia="zh-CN"/>
              </w:rPr>
            </w:pPr>
            <w:r>
              <w:rPr>
                <w:lang w:eastAsia="zh-CN"/>
              </w:rPr>
              <w:t>-   NM</w:t>
            </w:r>
            <w:r>
              <w:rPr>
                <w:vertAlign w:val="subscript"/>
                <w:lang w:eastAsia="zh-CN"/>
              </w:rPr>
              <w:t xml:space="preserve"> </w:t>
            </w:r>
            <w:r>
              <w:rPr>
                <w:lang w:eastAsia="zh-CN"/>
              </w:rPr>
              <w:t>= 1, if the target PL-RS is not maintained by the UE, 0 otherwise.</w:t>
            </w:r>
          </w:p>
          <w:p w:rsidR="00E338DB" w:rsidRPr="009E006B" w:rsidRDefault="00E338DB" w:rsidP="00E338DB">
            <w:pPr>
              <w:pStyle w:val="B10"/>
              <w:spacing w:before="72" w:after="72"/>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rsidR="00E338DB" w:rsidRPr="00257762" w:rsidRDefault="00E338DB" w:rsidP="00E338DB">
            <w:pPr>
              <w:pStyle w:val="NO"/>
              <w:spacing w:before="72" w:after="72"/>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xml:space="preserve">, </w:t>
            </w:r>
            <w:proofErr w:type="spellStart"/>
            <w:r>
              <w:rPr>
                <w:lang w:eastAsia="zh-CN"/>
              </w:rPr>
              <w:t>DRX</w:t>
            </w:r>
            <w:proofErr w:type="spellEnd"/>
            <w:r w:rsidRPr="00257762">
              <w:rPr>
                <w:lang w:eastAsia="zh-CN"/>
              </w:rPr>
              <w:t xml:space="preserve"> or other UE </w:t>
            </w:r>
            <w:r w:rsidRPr="00D9222D">
              <w:rPr>
                <w:lang w:eastAsia="zh-CN"/>
              </w:rPr>
              <w:t>activities</w:t>
            </w:r>
            <w:r>
              <w:rPr>
                <w:lang w:eastAsia="zh-CN"/>
              </w:rPr>
              <w:t>.</w:t>
            </w:r>
          </w:p>
          <w:p w:rsidR="00E338DB" w:rsidRDefault="00E338DB" w:rsidP="00E338DB">
            <w:pPr>
              <w:pStyle w:val="NO"/>
              <w:spacing w:before="72" w:after="72"/>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rsidR="00A54D24" w:rsidRPr="00E338DB" w:rsidRDefault="00A54D24" w:rsidP="00BC2BD8">
            <w:pPr>
              <w:widowControl w:val="0"/>
              <w:spacing w:before="72" w:afterLines="50" w:after="120" w:line="300" w:lineRule="auto"/>
              <w:rPr>
                <w:rFonts w:eastAsia="微软雅黑"/>
                <w:szCs w:val="20"/>
                <w:lang w:val="en-GB"/>
              </w:rPr>
            </w:pPr>
          </w:p>
        </w:tc>
      </w:tr>
    </w:tbl>
    <w:p w:rsidR="00A54D24" w:rsidRDefault="00A54D24" w:rsidP="00BC2BD8">
      <w:pPr>
        <w:widowControl w:val="0"/>
        <w:spacing w:before="72" w:afterLines="50" w:after="120" w:line="300" w:lineRule="auto"/>
        <w:rPr>
          <w:rFonts w:eastAsia="微软雅黑"/>
          <w:szCs w:val="20"/>
        </w:rPr>
      </w:pPr>
      <w:r>
        <w:rPr>
          <w:rFonts w:eastAsia="微软雅黑"/>
          <w:szCs w:val="20"/>
        </w:rPr>
        <w:t xml:space="preserve">Based on above, we have the following proposal, and the draft LS to </w:t>
      </w:r>
      <w:proofErr w:type="spellStart"/>
      <w:r>
        <w:rPr>
          <w:rFonts w:eastAsia="微软雅黑"/>
          <w:szCs w:val="20"/>
        </w:rPr>
        <w:t>RAN4</w:t>
      </w:r>
      <w:proofErr w:type="spellEnd"/>
      <w:r>
        <w:rPr>
          <w:rFonts w:eastAsia="微软雅黑"/>
          <w:szCs w:val="20"/>
        </w:rPr>
        <w:t xml:space="preserve"> on active TCI state list for UL TCI can be found in [</w:t>
      </w:r>
      <w:r w:rsidR="00E338DB">
        <w:rPr>
          <w:rFonts w:eastAsia="微软雅黑"/>
          <w:szCs w:val="20"/>
        </w:rPr>
        <w:t>3</w:t>
      </w:r>
      <w:r>
        <w:rPr>
          <w:rFonts w:eastAsia="微软雅黑"/>
          <w:szCs w:val="20"/>
        </w:rPr>
        <w:t>].</w:t>
      </w:r>
    </w:p>
    <w:p w:rsidR="00BC2BD8" w:rsidRDefault="00A54D24" w:rsidP="00BC2BD8">
      <w:pPr>
        <w:widowControl w:val="0"/>
        <w:spacing w:before="72" w:afterLines="50" w:after="120" w:line="300" w:lineRule="auto"/>
        <w:rPr>
          <w:rFonts w:eastAsia="微软雅黑"/>
          <w:b/>
          <w:i/>
          <w:szCs w:val="20"/>
        </w:rPr>
      </w:pPr>
      <w:r w:rsidRPr="00A54D24">
        <w:rPr>
          <w:rFonts w:eastAsia="微软雅黑"/>
          <w:b/>
          <w:i/>
          <w:szCs w:val="20"/>
        </w:rPr>
        <w:t>Proposal:</w:t>
      </w:r>
      <w:r>
        <w:rPr>
          <w:rFonts w:eastAsia="微软雅黑"/>
          <w:b/>
          <w:i/>
          <w:szCs w:val="20"/>
        </w:rPr>
        <w:t xml:space="preserve"> On unified TCI framework in Rel-</w:t>
      </w:r>
      <w:r w:rsidR="00C72F9D">
        <w:rPr>
          <w:rFonts w:eastAsia="微软雅黑"/>
          <w:b/>
          <w:i/>
          <w:szCs w:val="20"/>
        </w:rPr>
        <w:t xml:space="preserve">17, </w:t>
      </w:r>
      <w:r w:rsidR="00C72F9D" w:rsidRPr="00A54D24">
        <w:rPr>
          <w:rFonts w:eastAsia="微软雅黑"/>
          <w:b/>
          <w:i/>
          <w:szCs w:val="20"/>
        </w:rPr>
        <w:t>UE</w:t>
      </w:r>
      <w:r w:rsidR="001D5CBD">
        <w:rPr>
          <w:rFonts w:eastAsia="微软雅黑"/>
          <w:b/>
          <w:i/>
          <w:szCs w:val="20"/>
        </w:rPr>
        <w:t xml:space="preserve"> only maintain</w:t>
      </w:r>
      <w:r w:rsidR="00B24466">
        <w:rPr>
          <w:rFonts w:eastAsia="微软雅黑"/>
          <w:b/>
          <w:i/>
          <w:szCs w:val="20"/>
        </w:rPr>
        <w:t>s</w:t>
      </w:r>
      <w:r w:rsidR="001D5CBD">
        <w:rPr>
          <w:rFonts w:eastAsia="微软雅黑"/>
          <w:b/>
          <w:i/>
          <w:szCs w:val="20"/>
        </w:rPr>
        <w:t xml:space="preserve"> </w:t>
      </w:r>
      <w:r w:rsidR="006E3360">
        <w:rPr>
          <w:rFonts w:eastAsia="微软雅黑"/>
          <w:b/>
          <w:i/>
          <w:szCs w:val="20"/>
        </w:rPr>
        <w:t xml:space="preserve">up to </w:t>
      </w:r>
      <w:r w:rsidR="001D5CBD">
        <w:rPr>
          <w:rFonts w:eastAsia="微软雅黑"/>
          <w:b/>
          <w:i/>
          <w:szCs w:val="20"/>
        </w:rPr>
        <w:t xml:space="preserve">4 PL-RS(s) associated with the first 4 </w:t>
      </w:r>
      <w:r w:rsidR="001D5CBD" w:rsidRPr="001D5CBD">
        <w:rPr>
          <w:rFonts w:eastAsia="微软雅黑"/>
          <w:b/>
          <w:i/>
          <w:szCs w:val="20"/>
        </w:rPr>
        <w:t xml:space="preserve">UL (or joint) </w:t>
      </w:r>
      <w:r w:rsidR="001D5CBD">
        <w:rPr>
          <w:rFonts w:eastAsia="微软雅黑"/>
          <w:b/>
          <w:i/>
          <w:szCs w:val="20"/>
        </w:rPr>
        <w:t xml:space="preserve">TCI state(s) if </w:t>
      </w:r>
      <w:r w:rsidR="006E3360">
        <w:rPr>
          <w:rFonts w:eastAsia="微软雅黑"/>
          <w:b/>
          <w:i/>
          <w:szCs w:val="20"/>
        </w:rPr>
        <w:t xml:space="preserve">the </w:t>
      </w:r>
      <w:r w:rsidR="001D5CBD" w:rsidRPr="001D5CBD">
        <w:rPr>
          <w:rFonts w:eastAsia="微软雅黑"/>
          <w:b/>
          <w:i/>
          <w:szCs w:val="20"/>
        </w:rPr>
        <w:t>number of active TCI states is larger than 4</w:t>
      </w:r>
      <w:r w:rsidR="001D5CBD">
        <w:rPr>
          <w:rFonts w:eastAsia="微软雅黑"/>
          <w:b/>
          <w:i/>
          <w:szCs w:val="20"/>
        </w:rPr>
        <w:t>.</w:t>
      </w:r>
    </w:p>
    <w:p w:rsidR="001D5CBD" w:rsidRDefault="00C72F9D" w:rsidP="001D5CBD">
      <w:pPr>
        <w:pStyle w:val="ListParagraph"/>
        <w:widowControl w:val="0"/>
        <w:numPr>
          <w:ilvl w:val="0"/>
          <w:numId w:val="28"/>
        </w:numPr>
        <w:spacing w:before="72" w:afterLines="50" w:after="120" w:line="300" w:lineRule="auto"/>
        <w:ind w:firstLineChars="0"/>
        <w:rPr>
          <w:rFonts w:eastAsia="微软雅黑"/>
          <w:b/>
          <w:i/>
          <w:szCs w:val="20"/>
        </w:rPr>
      </w:pPr>
      <w:r>
        <w:rPr>
          <w:rFonts w:eastAsia="微软雅黑"/>
          <w:b/>
          <w:i/>
          <w:szCs w:val="20"/>
        </w:rPr>
        <w:t>If</w:t>
      </w:r>
      <w:r w:rsidR="0054753E" w:rsidRPr="0054753E">
        <w:rPr>
          <w:rFonts w:eastAsia="微软雅黑"/>
          <w:b/>
          <w:i/>
          <w:szCs w:val="20"/>
        </w:rPr>
        <w:t xml:space="preserve"> </w:t>
      </w:r>
      <w:r w:rsidR="0054753E">
        <w:rPr>
          <w:rFonts w:eastAsia="微软雅黑"/>
          <w:b/>
          <w:i/>
          <w:szCs w:val="20"/>
        </w:rPr>
        <w:t>the PL-RS of</w:t>
      </w:r>
      <w:r>
        <w:rPr>
          <w:rFonts w:eastAsia="微软雅黑"/>
          <w:b/>
          <w:i/>
          <w:szCs w:val="20"/>
        </w:rPr>
        <w:t xml:space="preserve"> indicat</w:t>
      </w:r>
      <w:r w:rsidR="0054753E">
        <w:rPr>
          <w:rFonts w:eastAsia="微软雅黑"/>
          <w:b/>
          <w:i/>
          <w:szCs w:val="20"/>
        </w:rPr>
        <w:t>ed</w:t>
      </w:r>
      <w:r>
        <w:rPr>
          <w:rFonts w:eastAsia="微软雅黑"/>
          <w:b/>
          <w:i/>
          <w:szCs w:val="20"/>
        </w:rPr>
        <w:t xml:space="preserve"> </w:t>
      </w:r>
      <w:r w:rsidRPr="001D5CBD">
        <w:rPr>
          <w:rFonts w:eastAsia="微软雅黑"/>
          <w:b/>
          <w:i/>
          <w:szCs w:val="20"/>
        </w:rPr>
        <w:t>UL (or joint)</w:t>
      </w:r>
      <w:r>
        <w:rPr>
          <w:rFonts w:eastAsia="微软雅黑"/>
          <w:b/>
          <w:i/>
          <w:szCs w:val="20"/>
        </w:rPr>
        <w:t xml:space="preserve"> TCI state(s) </w:t>
      </w:r>
      <w:r w:rsidR="0054753E">
        <w:rPr>
          <w:rFonts w:eastAsia="微软雅黑"/>
          <w:b/>
          <w:i/>
          <w:szCs w:val="20"/>
        </w:rPr>
        <w:t xml:space="preserve">is not </w:t>
      </w:r>
      <w:r>
        <w:rPr>
          <w:rFonts w:eastAsia="微软雅黑"/>
          <w:b/>
          <w:i/>
          <w:szCs w:val="20"/>
        </w:rPr>
        <w:t>maintained</w:t>
      </w:r>
      <w:r w:rsidR="0054753E">
        <w:rPr>
          <w:rFonts w:eastAsia="微软雅黑"/>
          <w:b/>
          <w:i/>
          <w:szCs w:val="20"/>
        </w:rPr>
        <w:t xml:space="preserve"> by the UE</w:t>
      </w:r>
      <w:r>
        <w:rPr>
          <w:rFonts w:eastAsia="微软雅黑"/>
          <w:b/>
          <w:i/>
          <w:szCs w:val="20"/>
        </w:rPr>
        <w:t xml:space="preserve">, </w:t>
      </w:r>
      <w:r w:rsidR="0054753E">
        <w:rPr>
          <w:rFonts w:eastAsia="微软雅黑"/>
          <w:b/>
          <w:i/>
          <w:szCs w:val="20"/>
        </w:rPr>
        <w:t>the</w:t>
      </w:r>
      <w:r w:rsidR="006E3360">
        <w:rPr>
          <w:rFonts w:eastAsia="微软雅黑"/>
          <w:b/>
          <w:i/>
          <w:szCs w:val="20"/>
        </w:rPr>
        <w:t xml:space="preserve"> following</w:t>
      </w:r>
      <w:r w:rsidR="0054753E">
        <w:rPr>
          <w:rFonts w:eastAsia="微软雅黑"/>
          <w:b/>
          <w:i/>
          <w:szCs w:val="20"/>
        </w:rPr>
        <w:t xml:space="preserve"> timeline in the case </w:t>
      </w:r>
      <w:r w:rsidR="0054753E" w:rsidRPr="0054753E">
        <w:rPr>
          <w:rFonts w:eastAsia="微软雅黑"/>
          <w:b/>
          <w:i/>
          <w:szCs w:val="20"/>
        </w:rPr>
        <w:t xml:space="preserve">of </w:t>
      </w:r>
      <w:r w:rsidR="0054753E" w:rsidRPr="0054753E">
        <w:rPr>
          <w:b/>
          <w:i/>
        </w:rPr>
        <w:t>NM</w:t>
      </w:r>
      <w:r w:rsidR="0054753E" w:rsidRPr="0054753E">
        <w:rPr>
          <w:b/>
          <w:i/>
          <w:vertAlign w:val="subscript"/>
        </w:rPr>
        <w:t xml:space="preserve"> </w:t>
      </w:r>
      <w:r w:rsidR="0054753E" w:rsidRPr="0054753E">
        <w:rPr>
          <w:b/>
          <w:i/>
        </w:rPr>
        <w:t>= 1,</w:t>
      </w:r>
      <w:r w:rsidRPr="0054753E">
        <w:rPr>
          <w:rFonts w:eastAsia="微软雅黑"/>
          <w:b/>
          <w:i/>
          <w:szCs w:val="20"/>
        </w:rPr>
        <w:t xml:space="preserve"> as</w:t>
      </w:r>
      <w:r>
        <w:rPr>
          <w:rFonts w:eastAsia="微软雅黑"/>
          <w:b/>
          <w:i/>
          <w:szCs w:val="20"/>
        </w:rPr>
        <w:t xml:space="preserve"> specified in Section </w:t>
      </w:r>
      <w:r w:rsidRPr="00C72F9D">
        <w:rPr>
          <w:rFonts w:eastAsia="微软雅黑"/>
          <w:b/>
          <w:i/>
          <w:szCs w:val="20"/>
        </w:rPr>
        <w:t>8.14</w:t>
      </w:r>
      <w:r w:rsidR="00D93EBA">
        <w:rPr>
          <w:rFonts w:eastAsia="微软雅黑"/>
          <w:b/>
          <w:i/>
          <w:szCs w:val="20"/>
        </w:rPr>
        <w:t>.3</w:t>
      </w:r>
      <w:r w:rsidRPr="00C72F9D">
        <w:rPr>
          <w:rFonts w:eastAsia="微软雅黑"/>
          <w:b/>
          <w:i/>
          <w:szCs w:val="20"/>
        </w:rPr>
        <w:t xml:space="preserve"> </w:t>
      </w:r>
      <w:r>
        <w:rPr>
          <w:rFonts w:eastAsia="微软雅黑"/>
          <w:b/>
          <w:i/>
          <w:szCs w:val="20"/>
        </w:rPr>
        <w:t>in</w:t>
      </w:r>
      <w:r w:rsidRPr="00C72F9D">
        <w:rPr>
          <w:rFonts w:eastAsia="微软雅黑"/>
          <w:b/>
          <w:i/>
          <w:szCs w:val="20"/>
        </w:rPr>
        <w:t xml:space="preserve"> </w:t>
      </w:r>
      <w:r w:rsidR="00D93EBA">
        <w:rPr>
          <w:rFonts w:eastAsia="微软雅黑"/>
          <w:b/>
          <w:i/>
          <w:szCs w:val="20"/>
        </w:rPr>
        <w:t xml:space="preserve">TS </w:t>
      </w:r>
      <w:r w:rsidRPr="00C72F9D">
        <w:rPr>
          <w:rFonts w:eastAsia="微软雅黑"/>
          <w:b/>
          <w:i/>
          <w:szCs w:val="20"/>
        </w:rPr>
        <w:t>38.133</w:t>
      </w:r>
      <w:r>
        <w:rPr>
          <w:rFonts w:eastAsia="微软雅黑"/>
          <w:b/>
          <w:i/>
          <w:szCs w:val="20"/>
        </w:rPr>
        <w:t xml:space="preserve"> is reused. </w:t>
      </w:r>
    </w:p>
    <w:p w:rsidR="006E3360" w:rsidRPr="006E3360" w:rsidRDefault="006E3360" w:rsidP="006E3360">
      <w:pPr>
        <w:pStyle w:val="ListParagraph"/>
        <w:widowControl w:val="0"/>
        <w:numPr>
          <w:ilvl w:val="1"/>
          <w:numId w:val="28"/>
        </w:numPr>
        <w:spacing w:before="72" w:afterLines="50" w:after="120" w:line="300" w:lineRule="auto"/>
        <w:ind w:firstLineChars="0"/>
        <w:rPr>
          <w:rFonts w:eastAsia="微软雅黑"/>
          <w:b/>
          <w:i/>
          <w:szCs w:val="20"/>
        </w:rPr>
      </w:pPr>
      <w:r w:rsidRPr="006E3360">
        <w:rPr>
          <w:rFonts w:eastAsia="宋体"/>
          <w:b/>
          <w:i/>
          <w:szCs w:val="20"/>
          <w:lang w:val="en-GB"/>
        </w:rPr>
        <w:t xml:space="preserve">UE shall be able to apply the target pathloss reference signal of the serving cell on which pathloss reference signal switch occurs no later than the slot </w:t>
      </w:r>
      <w:r w:rsidRPr="006E3360">
        <w:rPr>
          <w:b/>
          <w:i/>
          <w:szCs w:val="20"/>
        </w:rPr>
        <w:t xml:space="preserve">n +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HARQ</m:t>
            </m:r>
          </m:sub>
        </m:sSub>
      </m:oMath>
      <w:r w:rsidRPr="006E3360">
        <w:rPr>
          <w:b/>
          <w:i/>
          <w:szCs w:val="20"/>
        </w:rPr>
        <w:t>+</w:t>
      </w:r>
      <m:oMath>
        <m:r>
          <m:rPr>
            <m:sty m:val="bi"/>
          </m:rPr>
          <w:rPr>
            <w:rFonts w:ascii="Cambria Math" w:eastAsia="宋体" w:hAnsi="Cambria Math"/>
            <w:szCs w:val="20"/>
            <w:lang w:val="en-GB"/>
          </w:rPr>
          <m:t>3</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subframe,µ</m:t>
            </m:r>
          </m:sup>
        </m:sSubSup>
        <m:r>
          <m:rPr>
            <m:sty m:val="bi"/>
          </m:rPr>
          <w:rPr>
            <w:rFonts w:ascii="Cambria Math" w:hAnsi="Cambria Math"/>
            <w:szCs w:val="20"/>
          </w:rPr>
          <m:t xml:space="preserve"> +  NM*</m:t>
        </m:r>
      </m:oMath>
      <w:r w:rsidRPr="006E3360">
        <w:rPr>
          <w:b/>
          <w:i/>
          <w:szCs w:val="20"/>
        </w:rPr>
        <w:t xml:space="preserve"> </w:t>
      </w:r>
      <m:oMath>
        <m:d>
          <m:dPr>
            <m:begChr m:val="⌈"/>
            <m:endChr m:val="⌉"/>
            <m:ctrlPr>
              <w:rPr>
                <w:rFonts w:ascii="Cambria Math" w:hAnsi="Cambria Math"/>
                <w:b/>
                <w:i/>
                <w:szCs w:val="20"/>
              </w:rPr>
            </m:ctrlPr>
          </m:dPr>
          <m:e>
            <m:f>
              <m:fPr>
                <m:ctrlPr>
                  <w:rPr>
                    <w:rFonts w:ascii="Cambria Math" w:hAnsi="Cambria Math"/>
                    <w:b/>
                    <w:i/>
                    <w:szCs w:val="20"/>
                  </w:rPr>
                </m:ctrlPr>
              </m:fPr>
              <m:num>
                <m:r>
                  <m:rPr>
                    <m:sty m:val="bi"/>
                  </m:rPr>
                  <w:rPr>
                    <w:rFonts w:ascii="Cambria Math" w:hAnsi="Cambria Math"/>
                    <w:szCs w:val="20"/>
                  </w:rPr>
                  <m:t xml:space="preserve"> 5*</m:t>
                </m:r>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target_PL-RS</m:t>
                    </m:r>
                  </m:sub>
                </m:sSub>
                <m:r>
                  <m:rPr>
                    <m:sty m:val="bi"/>
                  </m:rPr>
                  <w:rPr>
                    <w:rFonts w:ascii="Cambria Math" w:hAnsi="Cambria Math"/>
                    <w:szCs w:val="20"/>
                  </w:rPr>
                  <m:t xml:space="preserve"> + 2</m:t>
                </m:r>
                <m:r>
                  <m:rPr>
                    <m:sty m:val="bi"/>
                  </m:rPr>
                  <w:rPr>
                    <w:rFonts w:ascii="Cambria Math" w:hAnsi="Cambria Math"/>
                    <w:szCs w:val="20"/>
                  </w:rPr>
                  <m:t>ms</m:t>
                </m:r>
              </m:num>
              <m:den>
                <m:r>
                  <m:rPr>
                    <m:sty m:val="bi"/>
                  </m:rPr>
                  <w:rPr>
                    <w:rFonts w:ascii="Cambria Math" w:hAnsi="Cambria Math"/>
                    <w:szCs w:val="20"/>
                  </w:rPr>
                  <m:t>NR slot length</m:t>
                </m:r>
              </m:den>
            </m:f>
          </m:e>
        </m:d>
      </m:oMath>
      <w:r w:rsidRPr="006E3360">
        <w:rPr>
          <w:rFonts w:eastAsia="宋体"/>
          <w:b/>
          <w:i/>
          <w:szCs w:val="20"/>
          <w:lang w:val="en-GB"/>
        </w:rPr>
        <w:t>.</w:t>
      </w:r>
      <w:r w:rsidR="00DB328A" w:rsidRPr="00DB328A">
        <w:rPr>
          <w:rFonts w:eastAsia="宋体"/>
          <w:szCs w:val="20"/>
          <w:lang w:val="en-GB"/>
        </w:rPr>
        <w:t xml:space="preserve"> </w:t>
      </w:r>
      <w:bookmarkStart w:id="1" w:name="_Hlk115205246"/>
      <w:r w:rsidR="00DB328A" w:rsidRPr="00DB328A">
        <w:rPr>
          <w:rFonts w:eastAsia="宋体"/>
          <w:b/>
          <w:i/>
          <w:szCs w:val="20"/>
          <w:lang w:val="en-GB"/>
        </w:rPr>
        <w:t xml:space="preserve">The UE shall be able to apply old pathloss reference signals until the slot n +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T</m:t>
            </m:r>
          </m:e>
          <m:sub>
            <m:r>
              <m:rPr>
                <m:sty m:val="bi"/>
              </m:rPr>
              <w:rPr>
                <w:rFonts w:ascii="Cambria Math" w:eastAsia="宋体" w:hAnsi="Cambria Math"/>
                <w:szCs w:val="20"/>
                <w:lang w:val="en-GB"/>
              </w:rPr>
              <m:t>HARQ</m:t>
            </m:r>
          </m:sub>
        </m:sSub>
      </m:oMath>
      <w:r w:rsidR="00DB328A" w:rsidRPr="00DB328A">
        <w:rPr>
          <w:rFonts w:eastAsia="宋体"/>
          <w:b/>
          <w:i/>
          <w:szCs w:val="20"/>
          <w:lang w:val="en-GB"/>
        </w:rPr>
        <w:t xml:space="preserve">+ </w:t>
      </w:r>
      <m:oMath>
        <m:r>
          <m:rPr>
            <m:sty m:val="bi"/>
          </m:rPr>
          <w:rPr>
            <w:rFonts w:ascii="Cambria Math" w:eastAsia="宋体" w:hAnsi="Cambria Math"/>
            <w:szCs w:val="20"/>
            <w:lang w:val="en-GB"/>
          </w:rPr>
          <m:t>3</m:t>
        </m:r>
        <m:sSubSup>
          <m:sSubSupPr>
            <m:ctrlPr>
              <w:rPr>
                <w:rFonts w:ascii="Cambria Math" w:hAnsi="Cambria Math" w:cs="宋体"/>
                <w:b/>
                <w:i/>
                <w:szCs w:val="20"/>
              </w:rPr>
            </m:ctrlPr>
          </m:sSubSupPr>
          <m:e>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subframe,µ</m:t>
            </m:r>
          </m:sup>
        </m:sSubSup>
      </m:oMath>
      <w:r w:rsidR="00DB328A" w:rsidRPr="00DB328A">
        <w:rPr>
          <w:rFonts w:eastAsia="宋体"/>
          <w:b/>
          <w:i/>
          <w:szCs w:val="20"/>
          <w:lang w:val="en-GB"/>
        </w:rPr>
        <w:t>.</w:t>
      </w:r>
      <w:bookmarkEnd w:id="1"/>
    </w:p>
    <w:p w:rsidR="00BC2BD8" w:rsidRPr="00BC2BD8" w:rsidRDefault="00BC2BD8" w:rsidP="00BC2BD8">
      <w:pPr>
        <w:widowControl w:val="0"/>
        <w:spacing w:before="72" w:afterLines="50" w:after="120" w:line="300" w:lineRule="auto"/>
        <w:rPr>
          <w:rFonts w:eastAsia="微软雅黑"/>
          <w:szCs w:val="20"/>
        </w:rPr>
      </w:pPr>
    </w:p>
    <w:p w:rsidR="0078006D" w:rsidRDefault="008610A4">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B1788A" w:rsidRDefault="008610A4" w:rsidP="00FD7C7E">
      <w:pPr>
        <w:widowControl w:val="0"/>
        <w:spacing w:before="72" w:afterLines="50" w:after="120" w:line="300" w:lineRule="auto"/>
        <w:rPr>
          <w:rFonts w:eastAsia="宋体"/>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views on </w:t>
      </w:r>
      <w:r w:rsidR="00A54D24">
        <w:rPr>
          <w:rFonts w:eastAsia="微软雅黑"/>
          <w:szCs w:val="20"/>
        </w:rPr>
        <w:t xml:space="preserve">maintaining path-loss in the unified TCI framework as mentioned in </w:t>
      </w:r>
      <w:proofErr w:type="spellStart"/>
      <w:r w:rsidR="00A54D24">
        <w:rPr>
          <w:rFonts w:eastAsia="微软雅黑"/>
          <w:szCs w:val="20"/>
        </w:rPr>
        <w:t>RAN4</w:t>
      </w:r>
      <w:proofErr w:type="spellEnd"/>
      <w:r w:rsidR="00A54D24">
        <w:rPr>
          <w:rFonts w:eastAsia="微软雅黑"/>
          <w:szCs w:val="20"/>
        </w:rPr>
        <w:t xml:space="preserve"> LS on active TCI state list for UL TCI</w:t>
      </w:r>
      <w:r>
        <w:rPr>
          <w:rFonts w:eastAsia="微软雅黑" w:hint="eastAsia"/>
          <w:szCs w:val="20"/>
        </w:rPr>
        <w:t xml:space="preserve">. </w:t>
      </w:r>
      <w:r w:rsidR="00A54D24">
        <w:rPr>
          <w:rFonts w:eastAsia="微软雅黑"/>
          <w:szCs w:val="20"/>
        </w:rPr>
        <w:t xml:space="preserve">The </w:t>
      </w:r>
      <w:r>
        <w:rPr>
          <w:rFonts w:eastAsia="微软雅黑" w:hint="eastAsia"/>
          <w:szCs w:val="20"/>
        </w:rPr>
        <w:t>proposal</w:t>
      </w:r>
      <w:r w:rsidR="00A54D24">
        <w:rPr>
          <w:rFonts w:eastAsia="微软雅黑"/>
          <w:szCs w:val="20"/>
        </w:rPr>
        <w:t xml:space="preserve"> is provided </w:t>
      </w:r>
      <w:r>
        <w:rPr>
          <w:rFonts w:eastAsia="微软雅黑" w:hint="eastAsia"/>
          <w:szCs w:val="20"/>
        </w:rPr>
        <w:t>as follows</w:t>
      </w:r>
      <w:r w:rsidR="00A54D24">
        <w:rPr>
          <w:rFonts w:eastAsia="微软雅黑"/>
          <w:szCs w:val="20"/>
        </w:rPr>
        <w:t>, and the draft reply LS can be found in [</w:t>
      </w:r>
      <w:r w:rsidR="00D93EBA">
        <w:rPr>
          <w:rFonts w:eastAsia="微软雅黑"/>
          <w:szCs w:val="20"/>
        </w:rPr>
        <w:t>3</w:t>
      </w:r>
      <w:r w:rsidR="00A54D24">
        <w:rPr>
          <w:rFonts w:eastAsia="微软雅黑"/>
          <w:szCs w:val="20"/>
        </w:rPr>
        <w:t>]</w:t>
      </w:r>
      <w:r>
        <w:rPr>
          <w:rFonts w:eastAsia="微软雅黑" w:hint="eastAsia"/>
          <w:szCs w:val="20"/>
        </w:rPr>
        <w:t>.</w:t>
      </w:r>
    </w:p>
    <w:p w:rsidR="00B24466" w:rsidRDefault="00B24466" w:rsidP="00B24466">
      <w:pPr>
        <w:widowControl w:val="0"/>
        <w:spacing w:before="72" w:afterLines="50" w:after="120" w:line="300" w:lineRule="auto"/>
        <w:rPr>
          <w:rFonts w:eastAsia="微软雅黑"/>
          <w:b/>
          <w:i/>
          <w:szCs w:val="20"/>
        </w:rPr>
      </w:pPr>
      <w:r w:rsidRPr="00A54D24">
        <w:rPr>
          <w:rFonts w:eastAsia="微软雅黑"/>
          <w:b/>
          <w:i/>
          <w:szCs w:val="20"/>
        </w:rPr>
        <w:t>Proposal:</w:t>
      </w:r>
      <w:r>
        <w:rPr>
          <w:rFonts w:eastAsia="微软雅黑"/>
          <w:b/>
          <w:i/>
          <w:szCs w:val="20"/>
        </w:rPr>
        <w:t xml:space="preserve"> On unified TCI framework in Rel-17, </w:t>
      </w:r>
      <w:r w:rsidRPr="00A54D24">
        <w:rPr>
          <w:rFonts w:eastAsia="微软雅黑"/>
          <w:b/>
          <w:i/>
          <w:szCs w:val="20"/>
        </w:rPr>
        <w:t>UE</w:t>
      </w:r>
      <w:r>
        <w:rPr>
          <w:rFonts w:eastAsia="微软雅黑"/>
          <w:b/>
          <w:i/>
          <w:szCs w:val="20"/>
        </w:rPr>
        <w:t xml:space="preserve"> only maintains up to 4 PL-RS(s) associated with the first 4 </w:t>
      </w:r>
      <w:r w:rsidRPr="001D5CBD">
        <w:rPr>
          <w:rFonts w:eastAsia="微软雅黑"/>
          <w:b/>
          <w:i/>
          <w:szCs w:val="20"/>
        </w:rPr>
        <w:t xml:space="preserve">UL (or joint) </w:t>
      </w:r>
      <w:r>
        <w:rPr>
          <w:rFonts w:eastAsia="微软雅黑"/>
          <w:b/>
          <w:i/>
          <w:szCs w:val="20"/>
        </w:rPr>
        <w:t xml:space="preserve">TCI state(s) if the </w:t>
      </w:r>
      <w:r w:rsidRPr="001D5CBD">
        <w:rPr>
          <w:rFonts w:eastAsia="微软雅黑"/>
          <w:b/>
          <w:i/>
          <w:szCs w:val="20"/>
        </w:rPr>
        <w:t>number of active TCI states is larger than 4</w:t>
      </w:r>
      <w:r>
        <w:rPr>
          <w:rFonts w:eastAsia="微软雅黑"/>
          <w:b/>
          <w:i/>
          <w:szCs w:val="20"/>
        </w:rPr>
        <w:t>.</w:t>
      </w:r>
    </w:p>
    <w:p w:rsidR="00B24466" w:rsidRDefault="00B24466" w:rsidP="00B24466">
      <w:pPr>
        <w:pStyle w:val="ListParagraph"/>
        <w:widowControl w:val="0"/>
        <w:numPr>
          <w:ilvl w:val="0"/>
          <w:numId w:val="28"/>
        </w:numPr>
        <w:spacing w:before="72" w:afterLines="50" w:after="120" w:line="300" w:lineRule="auto"/>
        <w:ind w:firstLineChars="0"/>
        <w:rPr>
          <w:rFonts w:eastAsia="微软雅黑"/>
          <w:b/>
          <w:i/>
          <w:szCs w:val="20"/>
        </w:rPr>
      </w:pPr>
      <w:r>
        <w:rPr>
          <w:rFonts w:eastAsia="微软雅黑"/>
          <w:b/>
          <w:i/>
          <w:szCs w:val="20"/>
        </w:rPr>
        <w:t>If</w:t>
      </w:r>
      <w:r w:rsidRPr="0054753E">
        <w:rPr>
          <w:rFonts w:eastAsia="微软雅黑"/>
          <w:b/>
          <w:i/>
          <w:szCs w:val="20"/>
        </w:rPr>
        <w:t xml:space="preserve"> </w:t>
      </w:r>
      <w:r>
        <w:rPr>
          <w:rFonts w:eastAsia="微软雅黑"/>
          <w:b/>
          <w:i/>
          <w:szCs w:val="20"/>
        </w:rPr>
        <w:t xml:space="preserve">the PL-RS of indicated </w:t>
      </w:r>
      <w:r w:rsidRPr="001D5CBD">
        <w:rPr>
          <w:rFonts w:eastAsia="微软雅黑"/>
          <w:b/>
          <w:i/>
          <w:szCs w:val="20"/>
        </w:rPr>
        <w:t>UL (or joint)</w:t>
      </w:r>
      <w:r>
        <w:rPr>
          <w:rFonts w:eastAsia="微软雅黑"/>
          <w:b/>
          <w:i/>
          <w:szCs w:val="20"/>
        </w:rPr>
        <w:t xml:space="preserve"> TCI state(s) is not maintained by the UE, the following timeline in the case </w:t>
      </w:r>
      <w:r w:rsidRPr="0054753E">
        <w:rPr>
          <w:rFonts w:eastAsia="微软雅黑"/>
          <w:b/>
          <w:i/>
          <w:szCs w:val="20"/>
        </w:rPr>
        <w:t xml:space="preserve">of </w:t>
      </w:r>
      <w:r w:rsidRPr="0054753E">
        <w:rPr>
          <w:b/>
          <w:i/>
        </w:rPr>
        <w:t>NM</w:t>
      </w:r>
      <w:r w:rsidRPr="0054753E">
        <w:rPr>
          <w:b/>
          <w:i/>
          <w:vertAlign w:val="subscript"/>
        </w:rPr>
        <w:t xml:space="preserve"> </w:t>
      </w:r>
      <w:r w:rsidRPr="0054753E">
        <w:rPr>
          <w:b/>
          <w:i/>
        </w:rPr>
        <w:t>= 1,</w:t>
      </w:r>
      <w:r w:rsidRPr="0054753E">
        <w:rPr>
          <w:rFonts w:eastAsia="微软雅黑"/>
          <w:b/>
          <w:i/>
          <w:szCs w:val="20"/>
        </w:rPr>
        <w:t xml:space="preserve"> as</w:t>
      </w:r>
      <w:r>
        <w:rPr>
          <w:rFonts w:eastAsia="微软雅黑"/>
          <w:b/>
          <w:i/>
          <w:szCs w:val="20"/>
        </w:rPr>
        <w:t xml:space="preserve"> specified in Section </w:t>
      </w:r>
      <w:r w:rsidRPr="00C72F9D">
        <w:rPr>
          <w:rFonts w:eastAsia="微软雅黑"/>
          <w:b/>
          <w:i/>
          <w:szCs w:val="20"/>
        </w:rPr>
        <w:t>8.14</w:t>
      </w:r>
      <w:r>
        <w:rPr>
          <w:rFonts w:eastAsia="微软雅黑"/>
          <w:b/>
          <w:i/>
          <w:szCs w:val="20"/>
        </w:rPr>
        <w:t>.3</w:t>
      </w:r>
      <w:r w:rsidRPr="00C72F9D">
        <w:rPr>
          <w:rFonts w:eastAsia="微软雅黑"/>
          <w:b/>
          <w:i/>
          <w:szCs w:val="20"/>
        </w:rPr>
        <w:t xml:space="preserve"> </w:t>
      </w:r>
      <w:r>
        <w:rPr>
          <w:rFonts w:eastAsia="微软雅黑"/>
          <w:b/>
          <w:i/>
          <w:szCs w:val="20"/>
        </w:rPr>
        <w:t>in</w:t>
      </w:r>
      <w:r w:rsidRPr="00C72F9D">
        <w:rPr>
          <w:rFonts w:eastAsia="微软雅黑"/>
          <w:b/>
          <w:i/>
          <w:szCs w:val="20"/>
        </w:rPr>
        <w:t xml:space="preserve"> </w:t>
      </w:r>
      <w:r>
        <w:rPr>
          <w:rFonts w:eastAsia="微软雅黑"/>
          <w:b/>
          <w:i/>
          <w:szCs w:val="20"/>
        </w:rPr>
        <w:t xml:space="preserve">TS </w:t>
      </w:r>
      <w:r w:rsidRPr="00C72F9D">
        <w:rPr>
          <w:rFonts w:eastAsia="微软雅黑"/>
          <w:b/>
          <w:i/>
          <w:szCs w:val="20"/>
        </w:rPr>
        <w:t>38.133</w:t>
      </w:r>
      <w:r>
        <w:rPr>
          <w:rFonts w:eastAsia="微软雅黑"/>
          <w:b/>
          <w:i/>
          <w:szCs w:val="20"/>
        </w:rPr>
        <w:t xml:space="preserve"> is reused. </w:t>
      </w:r>
    </w:p>
    <w:p w:rsidR="00B24466" w:rsidRPr="006E3360" w:rsidRDefault="00B24466" w:rsidP="00B24466">
      <w:pPr>
        <w:pStyle w:val="ListParagraph"/>
        <w:widowControl w:val="0"/>
        <w:numPr>
          <w:ilvl w:val="1"/>
          <w:numId w:val="28"/>
        </w:numPr>
        <w:spacing w:before="72" w:afterLines="50" w:after="120" w:line="300" w:lineRule="auto"/>
        <w:ind w:firstLineChars="0"/>
        <w:rPr>
          <w:rFonts w:eastAsia="微软雅黑"/>
          <w:b/>
          <w:i/>
          <w:szCs w:val="20"/>
        </w:rPr>
      </w:pPr>
      <w:r w:rsidRPr="006E3360">
        <w:rPr>
          <w:rFonts w:eastAsia="宋体"/>
          <w:b/>
          <w:i/>
          <w:szCs w:val="20"/>
          <w:lang w:val="en-GB"/>
        </w:rPr>
        <w:t xml:space="preserve">UE shall be able to apply the target pathloss reference signal of the serving cell on which pathloss reference signal switch occurs no later than the slot </w:t>
      </w:r>
      <w:r w:rsidRPr="006E3360">
        <w:rPr>
          <w:b/>
          <w:i/>
          <w:szCs w:val="20"/>
        </w:rPr>
        <w:t xml:space="preserve">n +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HARQ</m:t>
            </m:r>
          </m:sub>
        </m:sSub>
      </m:oMath>
      <w:r w:rsidRPr="006E3360">
        <w:rPr>
          <w:b/>
          <w:i/>
          <w:szCs w:val="20"/>
        </w:rPr>
        <w:t>+</w:t>
      </w:r>
      <m:oMath>
        <m:r>
          <m:rPr>
            <m:sty m:val="bi"/>
          </m:rPr>
          <w:rPr>
            <w:rFonts w:ascii="Cambria Math" w:eastAsia="宋体" w:hAnsi="Cambria Math"/>
            <w:szCs w:val="20"/>
            <w:lang w:val="en-GB"/>
          </w:rPr>
          <m:t>3</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subframe,µ</m:t>
            </m:r>
          </m:sup>
        </m:sSubSup>
        <m:r>
          <m:rPr>
            <m:sty m:val="bi"/>
          </m:rPr>
          <w:rPr>
            <w:rFonts w:ascii="Cambria Math" w:hAnsi="Cambria Math"/>
            <w:szCs w:val="20"/>
          </w:rPr>
          <m:t xml:space="preserve"> +  NM*</m:t>
        </m:r>
      </m:oMath>
      <w:r w:rsidRPr="006E3360">
        <w:rPr>
          <w:b/>
          <w:i/>
          <w:szCs w:val="20"/>
        </w:rPr>
        <w:t xml:space="preserve"> </w:t>
      </w:r>
      <m:oMath>
        <m:d>
          <m:dPr>
            <m:begChr m:val="⌈"/>
            <m:endChr m:val="⌉"/>
            <m:ctrlPr>
              <w:rPr>
                <w:rFonts w:ascii="Cambria Math" w:hAnsi="Cambria Math"/>
                <w:b/>
                <w:i/>
                <w:szCs w:val="20"/>
              </w:rPr>
            </m:ctrlPr>
          </m:dPr>
          <m:e>
            <m:f>
              <m:fPr>
                <m:ctrlPr>
                  <w:rPr>
                    <w:rFonts w:ascii="Cambria Math" w:hAnsi="Cambria Math"/>
                    <w:b/>
                    <w:i/>
                    <w:szCs w:val="20"/>
                  </w:rPr>
                </m:ctrlPr>
              </m:fPr>
              <m:num>
                <m:r>
                  <m:rPr>
                    <m:sty m:val="bi"/>
                  </m:rPr>
                  <w:rPr>
                    <w:rFonts w:ascii="Cambria Math" w:hAnsi="Cambria Math"/>
                    <w:szCs w:val="20"/>
                  </w:rPr>
                  <m:t xml:space="preserve"> 5*</m:t>
                </m:r>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target_PL-RS</m:t>
                    </m:r>
                  </m:sub>
                </m:sSub>
                <m:r>
                  <m:rPr>
                    <m:sty m:val="bi"/>
                  </m:rPr>
                  <w:rPr>
                    <w:rFonts w:ascii="Cambria Math" w:hAnsi="Cambria Math"/>
                    <w:szCs w:val="20"/>
                  </w:rPr>
                  <m:t xml:space="preserve"> + 2</m:t>
                </m:r>
                <m:r>
                  <m:rPr>
                    <m:sty m:val="bi"/>
                  </m:rPr>
                  <w:rPr>
                    <w:rFonts w:ascii="Cambria Math" w:hAnsi="Cambria Math"/>
                    <w:szCs w:val="20"/>
                  </w:rPr>
                  <m:t>ms</m:t>
                </m:r>
              </m:num>
              <m:den>
                <m:r>
                  <m:rPr>
                    <m:sty m:val="bi"/>
                  </m:rPr>
                  <w:rPr>
                    <w:rFonts w:ascii="Cambria Math" w:hAnsi="Cambria Math"/>
                    <w:szCs w:val="20"/>
                  </w:rPr>
                  <m:t>NR slot length</m:t>
                </m:r>
              </m:den>
            </m:f>
          </m:e>
        </m:d>
      </m:oMath>
      <w:r w:rsidRPr="006E3360">
        <w:rPr>
          <w:rFonts w:eastAsia="宋体"/>
          <w:b/>
          <w:i/>
          <w:szCs w:val="20"/>
          <w:lang w:val="en-GB"/>
        </w:rPr>
        <w:t>.</w:t>
      </w:r>
      <w:r w:rsidRPr="00DB328A">
        <w:rPr>
          <w:rFonts w:eastAsia="宋体"/>
          <w:szCs w:val="20"/>
          <w:lang w:val="en-GB"/>
        </w:rPr>
        <w:t xml:space="preserve"> </w:t>
      </w:r>
      <w:r w:rsidRPr="00DB328A">
        <w:rPr>
          <w:rFonts w:eastAsia="宋体"/>
          <w:b/>
          <w:i/>
          <w:szCs w:val="20"/>
          <w:lang w:val="en-GB"/>
        </w:rPr>
        <w:t xml:space="preserve">The UE shall be able to apply old pathloss reference signals until the slot n </w:t>
      </w:r>
      <w:r w:rsidRPr="00DB328A">
        <w:rPr>
          <w:rFonts w:eastAsia="宋体"/>
          <w:b/>
          <w:i/>
          <w:szCs w:val="20"/>
          <w:lang w:val="en-GB"/>
        </w:rPr>
        <w:lastRenderedPageBreak/>
        <w:t xml:space="preserve">+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T</m:t>
            </m:r>
          </m:e>
          <m:sub>
            <m:r>
              <m:rPr>
                <m:sty m:val="bi"/>
              </m:rPr>
              <w:rPr>
                <w:rFonts w:ascii="Cambria Math" w:eastAsia="宋体" w:hAnsi="Cambria Math"/>
                <w:szCs w:val="20"/>
                <w:lang w:val="en-GB"/>
              </w:rPr>
              <m:t>HARQ</m:t>
            </m:r>
          </m:sub>
        </m:sSub>
      </m:oMath>
      <w:r w:rsidRPr="00DB328A">
        <w:rPr>
          <w:rFonts w:eastAsia="宋体"/>
          <w:b/>
          <w:i/>
          <w:szCs w:val="20"/>
          <w:lang w:val="en-GB"/>
        </w:rPr>
        <w:t xml:space="preserve">+ </w:t>
      </w:r>
      <m:oMath>
        <m:r>
          <m:rPr>
            <m:sty m:val="bi"/>
          </m:rPr>
          <w:rPr>
            <w:rFonts w:ascii="Cambria Math" w:eastAsia="宋体" w:hAnsi="Cambria Math"/>
            <w:szCs w:val="20"/>
            <w:lang w:val="en-GB"/>
          </w:rPr>
          <m:t>3</m:t>
        </m:r>
        <m:sSubSup>
          <m:sSubSupPr>
            <m:ctrlPr>
              <w:rPr>
                <w:rFonts w:ascii="Cambria Math" w:hAnsi="Cambria Math" w:cs="宋体"/>
                <w:b/>
                <w:i/>
                <w:szCs w:val="20"/>
              </w:rPr>
            </m:ctrlPr>
          </m:sSubSupPr>
          <m:e>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subframe,µ</m:t>
            </m:r>
          </m:sup>
        </m:sSubSup>
      </m:oMath>
      <w:r w:rsidRPr="00DB328A">
        <w:rPr>
          <w:rFonts w:eastAsia="宋体"/>
          <w:b/>
          <w:i/>
          <w:szCs w:val="20"/>
          <w:lang w:val="en-GB"/>
        </w:rPr>
        <w:t>.</w:t>
      </w:r>
    </w:p>
    <w:p w:rsidR="0078006D" w:rsidRDefault="008610A4">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78006D" w:rsidRDefault="00BA3477">
      <w:pPr>
        <w:pStyle w:val="NoSpacing1"/>
        <w:numPr>
          <w:ilvl w:val="0"/>
          <w:numId w:val="17"/>
        </w:numPr>
        <w:snapToGrid w:val="0"/>
        <w:jc w:val="both"/>
        <w:rPr>
          <w:bCs/>
          <w:sz w:val="20"/>
          <w:szCs w:val="20"/>
        </w:rPr>
      </w:pPr>
      <w:proofErr w:type="spellStart"/>
      <w:r w:rsidRPr="00BA3477">
        <w:rPr>
          <w:bCs/>
          <w:sz w:val="20"/>
          <w:szCs w:val="20"/>
        </w:rPr>
        <w:t>R1</w:t>
      </w:r>
      <w:proofErr w:type="spellEnd"/>
      <w:r w:rsidRPr="00BA3477">
        <w:rPr>
          <w:bCs/>
          <w:sz w:val="20"/>
          <w:szCs w:val="20"/>
        </w:rPr>
        <w:t>-2208354</w:t>
      </w:r>
      <w:r>
        <w:rPr>
          <w:bCs/>
          <w:sz w:val="20"/>
          <w:szCs w:val="20"/>
        </w:rPr>
        <w:t>,</w:t>
      </w:r>
      <w:r w:rsidRPr="00BA3477">
        <w:rPr>
          <w:bCs/>
          <w:sz w:val="20"/>
          <w:szCs w:val="20"/>
        </w:rPr>
        <w:t xml:space="preserve"> LS on active TCI state list for UL TCI</w:t>
      </w:r>
      <w:r>
        <w:rPr>
          <w:bCs/>
          <w:sz w:val="20"/>
          <w:szCs w:val="20"/>
        </w:rPr>
        <w:t>,</w:t>
      </w:r>
      <w:r w:rsidRPr="00BA3477">
        <w:rPr>
          <w:bCs/>
          <w:sz w:val="20"/>
          <w:szCs w:val="20"/>
        </w:rPr>
        <w:t xml:space="preserve"> RAN </w:t>
      </w:r>
      <w:proofErr w:type="spellStart"/>
      <w:r w:rsidRPr="00BA3477">
        <w:rPr>
          <w:bCs/>
          <w:sz w:val="20"/>
          <w:szCs w:val="20"/>
        </w:rPr>
        <w:t>WG4</w:t>
      </w:r>
      <w:proofErr w:type="spellEnd"/>
    </w:p>
    <w:p w:rsidR="009E639A" w:rsidRPr="009E639A" w:rsidRDefault="009E639A" w:rsidP="009E639A">
      <w:pPr>
        <w:pStyle w:val="NoSpacing1"/>
        <w:numPr>
          <w:ilvl w:val="0"/>
          <w:numId w:val="17"/>
        </w:numPr>
        <w:snapToGrid w:val="0"/>
        <w:jc w:val="both"/>
        <w:rPr>
          <w:bCs/>
          <w:sz w:val="20"/>
          <w:szCs w:val="20"/>
        </w:rPr>
      </w:pPr>
      <w:r>
        <w:rPr>
          <w:bCs/>
          <w:sz w:val="20"/>
          <w:szCs w:val="20"/>
        </w:rPr>
        <w:t xml:space="preserve">TS 38.133, </w:t>
      </w:r>
      <w:proofErr w:type="spellStart"/>
      <w:r>
        <w:rPr>
          <w:bCs/>
          <w:sz w:val="20"/>
          <w:szCs w:val="20"/>
        </w:rPr>
        <w:t>3GPP</w:t>
      </w:r>
      <w:proofErr w:type="spellEnd"/>
      <w:r>
        <w:rPr>
          <w:bCs/>
          <w:sz w:val="20"/>
          <w:szCs w:val="20"/>
        </w:rPr>
        <w:t xml:space="preserve"> NR </w:t>
      </w:r>
      <w:r w:rsidRPr="009E639A">
        <w:rPr>
          <w:bCs/>
          <w:sz w:val="20"/>
          <w:szCs w:val="20"/>
        </w:rPr>
        <w:t>Requirements for support of radio resource management</w:t>
      </w:r>
      <w:r>
        <w:rPr>
          <w:bCs/>
          <w:sz w:val="20"/>
          <w:szCs w:val="20"/>
        </w:rPr>
        <w:t xml:space="preserve"> </w:t>
      </w:r>
      <w:r w:rsidRPr="009E639A">
        <w:rPr>
          <w:bCs/>
          <w:sz w:val="20"/>
          <w:szCs w:val="20"/>
        </w:rPr>
        <w:t>(Release 17)</w:t>
      </w:r>
    </w:p>
    <w:p w:rsidR="0078006D" w:rsidRDefault="00B24466" w:rsidP="00B70A60">
      <w:pPr>
        <w:pStyle w:val="NoSpacing1"/>
        <w:numPr>
          <w:ilvl w:val="0"/>
          <w:numId w:val="17"/>
        </w:numPr>
        <w:snapToGrid w:val="0"/>
        <w:jc w:val="both"/>
        <w:rPr>
          <w:bCs/>
          <w:sz w:val="20"/>
          <w:szCs w:val="20"/>
        </w:rPr>
      </w:pPr>
      <w:proofErr w:type="spellStart"/>
      <w:r w:rsidRPr="00B24466">
        <w:rPr>
          <w:bCs/>
          <w:sz w:val="20"/>
          <w:szCs w:val="20"/>
        </w:rPr>
        <w:t>R1</w:t>
      </w:r>
      <w:proofErr w:type="spellEnd"/>
      <w:r w:rsidRPr="00B24466">
        <w:rPr>
          <w:bCs/>
          <w:sz w:val="20"/>
          <w:szCs w:val="20"/>
        </w:rPr>
        <w:t>-2208757</w:t>
      </w:r>
      <w:r w:rsidR="00B70A60">
        <w:rPr>
          <w:bCs/>
          <w:sz w:val="20"/>
          <w:szCs w:val="20"/>
        </w:rPr>
        <w:t xml:space="preserve">, </w:t>
      </w:r>
      <w:r w:rsidR="00BA3477" w:rsidRPr="00BA3477">
        <w:rPr>
          <w:bCs/>
          <w:sz w:val="20"/>
          <w:szCs w:val="20"/>
        </w:rPr>
        <w:t xml:space="preserve">Draft reply LS to </w:t>
      </w:r>
      <w:proofErr w:type="spellStart"/>
      <w:r w:rsidR="00BA3477" w:rsidRPr="00BA3477">
        <w:rPr>
          <w:bCs/>
          <w:sz w:val="20"/>
          <w:szCs w:val="20"/>
        </w:rPr>
        <w:t>RAN4</w:t>
      </w:r>
      <w:proofErr w:type="spellEnd"/>
      <w:r w:rsidR="00BA3477" w:rsidRPr="00BA3477">
        <w:rPr>
          <w:bCs/>
          <w:sz w:val="20"/>
          <w:szCs w:val="20"/>
        </w:rPr>
        <w:t xml:space="preserve"> on active TCI state list for UL TCI</w:t>
      </w:r>
      <w:r w:rsidR="008610A4">
        <w:rPr>
          <w:rFonts w:hint="eastAsia"/>
          <w:sz w:val="20"/>
          <w:szCs w:val="20"/>
        </w:rPr>
        <w:t>, ZTE</w:t>
      </w:r>
    </w:p>
    <w:sectPr w:rsidR="0078006D">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A96" w:rsidRDefault="004E0A96">
      <w:pPr>
        <w:spacing w:before="72" w:after="72" w:line="240" w:lineRule="auto"/>
      </w:pPr>
      <w:r>
        <w:separator/>
      </w:r>
    </w:p>
  </w:endnote>
  <w:endnote w:type="continuationSeparator" w:id="0">
    <w:p w:rsidR="004E0A96" w:rsidRDefault="004E0A96">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B13" w:rsidRDefault="007D5B13">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06D" w:rsidRDefault="0078006D">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B13" w:rsidRDefault="007D5B13">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A96" w:rsidRDefault="004E0A96">
      <w:pPr>
        <w:spacing w:before="72" w:after="72" w:line="240" w:lineRule="auto"/>
      </w:pPr>
      <w:r>
        <w:separator/>
      </w:r>
    </w:p>
  </w:footnote>
  <w:footnote w:type="continuationSeparator" w:id="0">
    <w:p w:rsidR="004E0A96" w:rsidRDefault="004E0A96">
      <w:pPr>
        <w:spacing w:before="72" w:after="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B13" w:rsidRDefault="007D5B13">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06D" w:rsidRDefault="0078006D">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B13" w:rsidRDefault="007D5B13">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C2B00E"/>
    <w:multiLevelType w:val="multilevel"/>
    <w:tmpl w:val="88C2B00E"/>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008E6F6A"/>
    <w:multiLevelType w:val="hybridMultilevel"/>
    <w:tmpl w:val="1E44651C"/>
    <w:lvl w:ilvl="0" w:tplc="7A7C4B88">
      <w:start w:val="1"/>
      <w:numFmt w:val="bullet"/>
      <w:lvlText w:val=""/>
      <w:lvlJc w:val="left"/>
      <w:pPr>
        <w:tabs>
          <w:tab w:val="num" w:pos="720"/>
        </w:tabs>
        <w:ind w:left="720" w:hanging="360"/>
      </w:pPr>
      <w:rPr>
        <w:rFonts w:ascii="Wingdings" w:hAnsi="Wingdings" w:hint="default"/>
      </w:rPr>
    </w:lvl>
    <w:lvl w:ilvl="1" w:tplc="F404D0BE" w:tentative="1">
      <w:start w:val="1"/>
      <w:numFmt w:val="bullet"/>
      <w:lvlText w:val=""/>
      <w:lvlJc w:val="left"/>
      <w:pPr>
        <w:tabs>
          <w:tab w:val="num" w:pos="1440"/>
        </w:tabs>
        <w:ind w:left="1440" w:hanging="360"/>
      </w:pPr>
      <w:rPr>
        <w:rFonts w:ascii="Wingdings" w:hAnsi="Wingdings" w:hint="default"/>
      </w:rPr>
    </w:lvl>
    <w:lvl w:ilvl="2" w:tplc="B694F53A">
      <w:start w:val="1"/>
      <w:numFmt w:val="bullet"/>
      <w:lvlText w:val=""/>
      <w:lvlJc w:val="left"/>
      <w:pPr>
        <w:tabs>
          <w:tab w:val="num" w:pos="2160"/>
        </w:tabs>
        <w:ind w:left="2160" w:hanging="360"/>
      </w:pPr>
      <w:rPr>
        <w:rFonts w:ascii="Wingdings" w:hAnsi="Wingdings" w:hint="default"/>
      </w:rPr>
    </w:lvl>
    <w:lvl w:ilvl="3" w:tplc="4BDA55E4" w:tentative="1">
      <w:start w:val="1"/>
      <w:numFmt w:val="bullet"/>
      <w:lvlText w:val=""/>
      <w:lvlJc w:val="left"/>
      <w:pPr>
        <w:tabs>
          <w:tab w:val="num" w:pos="2880"/>
        </w:tabs>
        <w:ind w:left="2880" w:hanging="360"/>
      </w:pPr>
      <w:rPr>
        <w:rFonts w:ascii="Wingdings" w:hAnsi="Wingdings" w:hint="default"/>
      </w:rPr>
    </w:lvl>
    <w:lvl w:ilvl="4" w:tplc="89864384" w:tentative="1">
      <w:start w:val="1"/>
      <w:numFmt w:val="bullet"/>
      <w:lvlText w:val=""/>
      <w:lvlJc w:val="left"/>
      <w:pPr>
        <w:tabs>
          <w:tab w:val="num" w:pos="3600"/>
        </w:tabs>
        <w:ind w:left="3600" w:hanging="360"/>
      </w:pPr>
      <w:rPr>
        <w:rFonts w:ascii="Wingdings" w:hAnsi="Wingdings" w:hint="default"/>
      </w:rPr>
    </w:lvl>
    <w:lvl w:ilvl="5" w:tplc="A5D43932" w:tentative="1">
      <w:start w:val="1"/>
      <w:numFmt w:val="bullet"/>
      <w:lvlText w:val=""/>
      <w:lvlJc w:val="left"/>
      <w:pPr>
        <w:tabs>
          <w:tab w:val="num" w:pos="4320"/>
        </w:tabs>
        <w:ind w:left="4320" w:hanging="360"/>
      </w:pPr>
      <w:rPr>
        <w:rFonts w:ascii="Wingdings" w:hAnsi="Wingdings" w:hint="default"/>
      </w:rPr>
    </w:lvl>
    <w:lvl w:ilvl="6" w:tplc="C46C0428" w:tentative="1">
      <w:start w:val="1"/>
      <w:numFmt w:val="bullet"/>
      <w:lvlText w:val=""/>
      <w:lvlJc w:val="left"/>
      <w:pPr>
        <w:tabs>
          <w:tab w:val="num" w:pos="5040"/>
        </w:tabs>
        <w:ind w:left="5040" w:hanging="360"/>
      </w:pPr>
      <w:rPr>
        <w:rFonts w:ascii="Wingdings" w:hAnsi="Wingdings" w:hint="default"/>
      </w:rPr>
    </w:lvl>
    <w:lvl w:ilvl="7" w:tplc="C8F63656" w:tentative="1">
      <w:start w:val="1"/>
      <w:numFmt w:val="bullet"/>
      <w:lvlText w:val=""/>
      <w:lvlJc w:val="left"/>
      <w:pPr>
        <w:tabs>
          <w:tab w:val="num" w:pos="5760"/>
        </w:tabs>
        <w:ind w:left="5760" w:hanging="360"/>
      </w:pPr>
      <w:rPr>
        <w:rFonts w:ascii="Wingdings" w:hAnsi="Wingdings" w:hint="default"/>
      </w:rPr>
    </w:lvl>
    <w:lvl w:ilvl="8" w:tplc="E1F0383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31DD6"/>
    <w:multiLevelType w:val="hybridMultilevel"/>
    <w:tmpl w:val="C8F60344"/>
    <w:lvl w:ilvl="0" w:tplc="AFCCA556">
      <w:start w:val="1"/>
      <w:numFmt w:val="bullet"/>
      <w:lvlText w:val=""/>
      <w:lvlJc w:val="left"/>
      <w:pPr>
        <w:tabs>
          <w:tab w:val="num" w:pos="720"/>
        </w:tabs>
        <w:ind w:left="720" w:hanging="360"/>
      </w:pPr>
      <w:rPr>
        <w:rFonts w:ascii="Wingdings" w:hAnsi="Wingdings" w:hint="default"/>
      </w:rPr>
    </w:lvl>
    <w:lvl w:ilvl="1" w:tplc="47D0855E" w:tentative="1">
      <w:start w:val="1"/>
      <w:numFmt w:val="bullet"/>
      <w:lvlText w:val=""/>
      <w:lvlJc w:val="left"/>
      <w:pPr>
        <w:tabs>
          <w:tab w:val="num" w:pos="1440"/>
        </w:tabs>
        <w:ind w:left="1440" w:hanging="360"/>
      </w:pPr>
      <w:rPr>
        <w:rFonts w:ascii="Wingdings" w:hAnsi="Wingdings" w:hint="default"/>
      </w:rPr>
    </w:lvl>
    <w:lvl w:ilvl="2" w:tplc="CC24F8EE">
      <w:start w:val="1"/>
      <w:numFmt w:val="bullet"/>
      <w:lvlText w:val=""/>
      <w:lvlJc w:val="left"/>
      <w:pPr>
        <w:tabs>
          <w:tab w:val="num" w:pos="2160"/>
        </w:tabs>
        <w:ind w:left="2160" w:hanging="360"/>
      </w:pPr>
      <w:rPr>
        <w:rFonts w:ascii="Wingdings" w:hAnsi="Wingdings" w:hint="default"/>
      </w:rPr>
    </w:lvl>
    <w:lvl w:ilvl="3" w:tplc="72244A52" w:tentative="1">
      <w:start w:val="1"/>
      <w:numFmt w:val="bullet"/>
      <w:lvlText w:val=""/>
      <w:lvlJc w:val="left"/>
      <w:pPr>
        <w:tabs>
          <w:tab w:val="num" w:pos="2880"/>
        </w:tabs>
        <w:ind w:left="2880" w:hanging="360"/>
      </w:pPr>
      <w:rPr>
        <w:rFonts w:ascii="Wingdings" w:hAnsi="Wingdings" w:hint="default"/>
      </w:rPr>
    </w:lvl>
    <w:lvl w:ilvl="4" w:tplc="9AF64092" w:tentative="1">
      <w:start w:val="1"/>
      <w:numFmt w:val="bullet"/>
      <w:lvlText w:val=""/>
      <w:lvlJc w:val="left"/>
      <w:pPr>
        <w:tabs>
          <w:tab w:val="num" w:pos="3600"/>
        </w:tabs>
        <w:ind w:left="3600" w:hanging="360"/>
      </w:pPr>
      <w:rPr>
        <w:rFonts w:ascii="Wingdings" w:hAnsi="Wingdings" w:hint="default"/>
      </w:rPr>
    </w:lvl>
    <w:lvl w:ilvl="5" w:tplc="A4D03F62" w:tentative="1">
      <w:start w:val="1"/>
      <w:numFmt w:val="bullet"/>
      <w:lvlText w:val=""/>
      <w:lvlJc w:val="left"/>
      <w:pPr>
        <w:tabs>
          <w:tab w:val="num" w:pos="4320"/>
        </w:tabs>
        <w:ind w:left="4320" w:hanging="360"/>
      </w:pPr>
      <w:rPr>
        <w:rFonts w:ascii="Wingdings" w:hAnsi="Wingdings" w:hint="default"/>
      </w:rPr>
    </w:lvl>
    <w:lvl w:ilvl="6" w:tplc="143218B4" w:tentative="1">
      <w:start w:val="1"/>
      <w:numFmt w:val="bullet"/>
      <w:lvlText w:val=""/>
      <w:lvlJc w:val="left"/>
      <w:pPr>
        <w:tabs>
          <w:tab w:val="num" w:pos="5040"/>
        </w:tabs>
        <w:ind w:left="5040" w:hanging="360"/>
      </w:pPr>
      <w:rPr>
        <w:rFonts w:ascii="Wingdings" w:hAnsi="Wingdings" w:hint="default"/>
      </w:rPr>
    </w:lvl>
    <w:lvl w:ilvl="7" w:tplc="F8021A14" w:tentative="1">
      <w:start w:val="1"/>
      <w:numFmt w:val="bullet"/>
      <w:lvlText w:val=""/>
      <w:lvlJc w:val="left"/>
      <w:pPr>
        <w:tabs>
          <w:tab w:val="num" w:pos="5760"/>
        </w:tabs>
        <w:ind w:left="5760" w:hanging="360"/>
      </w:pPr>
      <w:rPr>
        <w:rFonts w:ascii="Wingdings" w:hAnsi="Wingdings" w:hint="default"/>
      </w:rPr>
    </w:lvl>
    <w:lvl w:ilvl="8" w:tplc="C3D68E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5C6B96"/>
    <w:multiLevelType w:val="hybridMultilevel"/>
    <w:tmpl w:val="74CAE860"/>
    <w:lvl w:ilvl="0" w:tplc="48929EBC">
      <w:start w:val="1"/>
      <w:numFmt w:val="bullet"/>
      <w:lvlText w:val="o"/>
      <w:lvlJc w:val="left"/>
      <w:pPr>
        <w:tabs>
          <w:tab w:val="num" w:pos="720"/>
        </w:tabs>
        <w:ind w:left="720" w:hanging="360"/>
      </w:pPr>
      <w:rPr>
        <w:rFonts w:ascii="Courier New" w:hAnsi="Courier New" w:hint="default"/>
      </w:rPr>
    </w:lvl>
    <w:lvl w:ilvl="1" w:tplc="0CAEE288">
      <w:start w:val="1"/>
      <w:numFmt w:val="bullet"/>
      <w:lvlText w:val="o"/>
      <w:lvlJc w:val="left"/>
      <w:pPr>
        <w:tabs>
          <w:tab w:val="num" w:pos="1440"/>
        </w:tabs>
        <w:ind w:left="1440" w:hanging="360"/>
      </w:pPr>
      <w:rPr>
        <w:rFonts w:ascii="Courier New" w:hAnsi="Courier New" w:hint="default"/>
      </w:rPr>
    </w:lvl>
    <w:lvl w:ilvl="2" w:tplc="30FA4AA6">
      <w:numFmt w:val="bullet"/>
      <w:lvlText w:val=""/>
      <w:lvlJc w:val="left"/>
      <w:pPr>
        <w:tabs>
          <w:tab w:val="num" w:pos="2160"/>
        </w:tabs>
        <w:ind w:left="2160" w:hanging="360"/>
      </w:pPr>
      <w:rPr>
        <w:rFonts w:ascii="Wingdings" w:hAnsi="Wingdings" w:hint="default"/>
      </w:rPr>
    </w:lvl>
    <w:lvl w:ilvl="3" w:tplc="27F0951E" w:tentative="1">
      <w:start w:val="1"/>
      <w:numFmt w:val="bullet"/>
      <w:lvlText w:val="o"/>
      <w:lvlJc w:val="left"/>
      <w:pPr>
        <w:tabs>
          <w:tab w:val="num" w:pos="2880"/>
        </w:tabs>
        <w:ind w:left="2880" w:hanging="360"/>
      </w:pPr>
      <w:rPr>
        <w:rFonts w:ascii="Courier New" w:hAnsi="Courier New" w:hint="default"/>
      </w:rPr>
    </w:lvl>
    <w:lvl w:ilvl="4" w:tplc="42786AD8" w:tentative="1">
      <w:start w:val="1"/>
      <w:numFmt w:val="bullet"/>
      <w:lvlText w:val="o"/>
      <w:lvlJc w:val="left"/>
      <w:pPr>
        <w:tabs>
          <w:tab w:val="num" w:pos="3600"/>
        </w:tabs>
        <w:ind w:left="3600" w:hanging="360"/>
      </w:pPr>
      <w:rPr>
        <w:rFonts w:ascii="Courier New" w:hAnsi="Courier New" w:hint="default"/>
      </w:rPr>
    </w:lvl>
    <w:lvl w:ilvl="5" w:tplc="7E004DE0" w:tentative="1">
      <w:start w:val="1"/>
      <w:numFmt w:val="bullet"/>
      <w:lvlText w:val="o"/>
      <w:lvlJc w:val="left"/>
      <w:pPr>
        <w:tabs>
          <w:tab w:val="num" w:pos="4320"/>
        </w:tabs>
        <w:ind w:left="4320" w:hanging="360"/>
      </w:pPr>
      <w:rPr>
        <w:rFonts w:ascii="Courier New" w:hAnsi="Courier New" w:hint="default"/>
      </w:rPr>
    </w:lvl>
    <w:lvl w:ilvl="6" w:tplc="0912662A" w:tentative="1">
      <w:start w:val="1"/>
      <w:numFmt w:val="bullet"/>
      <w:lvlText w:val="o"/>
      <w:lvlJc w:val="left"/>
      <w:pPr>
        <w:tabs>
          <w:tab w:val="num" w:pos="5040"/>
        </w:tabs>
        <w:ind w:left="5040" w:hanging="360"/>
      </w:pPr>
      <w:rPr>
        <w:rFonts w:ascii="Courier New" w:hAnsi="Courier New" w:hint="default"/>
      </w:rPr>
    </w:lvl>
    <w:lvl w:ilvl="7" w:tplc="CA42D908" w:tentative="1">
      <w:start w:val="1"/>
      <w:numFmt w:val="bullet"/>
      <w:lvlText w:val="o"/>
      <w:lvlJc w:val="left"/>
      <w:pPr>
        <w:tabs>
          <w:tab w:val="num" w:pos="5760"/>
        </w:tabs>
        <w:ind w:left="5760" w:hanging="360"/>
      </w:pPr>
      <w:rPr>
        <w:rFonts w:ascii="Courier New" w:hAnsi="Courier New" w:hint="default"/>
      </w:rPr>
    </w:lvl>
    <w:lvl w:ilvl="8" w:tplc="A6F4903A"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621AF83"/>
    <w:multiLevelType w:val="multilevel"/>
    <w:tmpl w:val="4FEA1A88"/>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28CA7892"/>
    <w:multiLevelType w:val="hybridMultilevel"/>
    <w:tmpl w:val="71A43678"/>
    <w:lvl w:ilvl="0" w:tplc="F03E2006">
      <w:start w:val="1"/>
      <w:numFmt w:val="bullet"/>
      <w:lvlText w:val="o"/>
      <w:lvlJc w:val="left"/>
      <w:pPr>
        <w:tabs>
          <w:tab w:val="num" w:pos="720"/>
        </w:tabs>
        <w:ind w:left="720" w:hanging="360"/>
      </w:pPr>
      <w:rPr>
        <w:rFonts w:ascii="Courier New" w:hAnsi="Courier New" w:hint="default"/>
      </w:rPr>
    </w:lvl>
    <w:lvl w:ilvl="1" w:tplc="CE563B46">
      <w:start w:val="1"/>
      <w:numFmt w:val="bullet"/>
      <w:lvlText w:val="o"/>
      <w:lvlJc w:val="left"/>
      <w:pPr>
        <w:tabs>
          <w:tab w:val="num" w:pos="1440"/>
        </w:tabs>
        <w:ind w:left="1440" w:hanging="360"/>
      </w:pPr>
      <w:rPr>
        <w:rFonts w:ascii="Courier New" w:hAnsi="Courier New" w:hint="default"/>
      </w:rPr>
    </w:lvl>
    <w:lvl w:ilvl="2" w:tplc="3FA63D40">
      <w:numFmt w:val="bullet"/>
      <w:lvlText w:val=""/>
      <w:lvlJc w:val="left"/>
      <w:pPr>
        <w:tabs>
          <w:tab w:val="num" w:pos="2160"/>
        </w:tabs>
        <w:ind w:left="2160" w:hanging="360"/>
      </w:pPr>
      <w:rPr>
        <w:rFonts w:ascii="Wingdings" w:hAnsi="Wingdings" w:hint="default"/>
      </w:rPr>
    </w:lvl>
    <w:lvl w:ilvl="3" w:tplc="0D885DC8" w:tentative="1">
      <w:start w:val="1"/>
      <w:numFmt w:val="bullet"/>
      <w:lvlText w:val="o"/>
      <w:lvlJc w:val="left"/>
      <w:pPr>
        <w:tabs>
          <w:tab w:val="num" w:pos="2880"/>
        </w:tabs>
        <w:ind w:left="2880" w:hanging="360"/>
      </w:pPr>
      <w:rPr>
        <w:rFonts w:ascii="Courier New" w:hAnsi="Courier New" w:hint="default"/>
      </w:rPr>
    </w:lvl>
    <w:lvl w:ilvl="4" w:tplc="473E83EA" w:tentative="1">
      <w:start w:val="1"/>
      <w:numFmt w:val="bullet"/>
      <w:lvlText w:val="o"/>
      <w:lvlJc w:val="left"/>
      <w:pPr>
        <w:tabs>
          <w:tab w:val="num" w:pos="3600"/>
        </w:tabs>
        <w:ind w:left="3600" w:hanging="360"/>
      </w:pPr>
      <w:rPr>
        <w:rFonts w:ascii="Courier New" w:hAnsi="Courier New" w:hint="default"/>
      </w:rPr>
    </w:lvl>
    <w:lvl w:ilvl="5" w:tplc="09DA6FC0" w:tentative="1">
      <w:start w:val="1"/>
      <w:numFmt w:val="bullet"/>
      <w:lvlText w:val="o"/>
      <w:lvlJc w:val="left"/>
      <w:pPr>
        <w:tabs>
          <w:tab w:val="num" w:pos="4320"/>
        </w:tabs>
        <w:ind w:left="4320" w:hanging="360"/>
      </w:pPr>
      <w:rPr>
        <w:rFonts w:ascii="Courier New" w:hAnsi="Courier New" w:hint="default"/>
      </w:rPr>
    </w:lvl>
    <w:lvl w:ilvl="6" w:tplc="B762C69A" w:tentative="1">
      <w:start w:val="1"/>
      <w:numFmt w:val="bullet"/>
      <w:lvlText w:val="o"/>
      <w:lvlJc w:val="left"/>
      <w:pPr>
        <w:tabs>
          <w:tab w:val="num" w:pos="5040"/>
        </w:tabs>
        <w:ind w:left="5040" w:hanging="360"/>
      </w:pPr>
      <w:rPr>
        <w:rFonts w:ascii="Courier New" w:hAnsi="Courier New" w:hint="default"/>
      </w:rPr>
    </w:lvl>
    <w:lvl w:ilvl="7" w:tplc="AB5C9096" w:tentative="1">
      <w:start w:val="1"/>
      <w:numFmt w:val="bullet"/>
      <w:lvlText w:val="o"/>
      <w:lvlJc w:val="left"/>
      <w:pPr>
        <w:tabs>
          <w:tab w:val="num" w:pos="5760"/>
        </w:tabs>
        <w:ind w:left="5760" w:hanging="360"/>
      </w:pPr>
      <w:rPr>
        <w:rFonts w:ascii="Courier New" w:hAnsi="Courier New" w:hint="default"/>
      </w:rPr>
    </w:lvl>
    <w:lvl w:ilvl="8" w:tplc="55725682"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4652776B"/>
    <w:multiLevelType w:val="hybridMultilevel"/>
    <w:tmpl w:val="4022CEA4"/>
    <w:lvl w:ilvl="0" w:tplc="FF34255E">
      <w:start w:val="1"/>
      <w:numFmt w:val="bullet"/>
      <w:lvlText w:val="o"/>
      <w:lvlJc w:val="left"/>
      <w:pPr>
        <w:tabs>
          <w:tab w:val="num" w:pos="720"/>
        </w:tabs>
        <w:ind w:left="720" w:hanging="360"/>
      </w:pPr>
      <w:rPr>
        <w:rFonts w:ascii="Courier New" w:hAnsi="Courier New" w:hint="default"/>
      </w:rPr>
    </w:lvl>
    <w:lvl w:ilvl="1" w:tplc="E9F2AEDE">
      <w:start w:val="1"/>
      <w:numFmt w:val="bullet"/>
      <w:lvlText w:val="o"/>
      <w:lvlJc w:val="left"/>
      <w:pPr>
        <w:tabs>
          <w:tab w:val="num" w:pos="1440"/>
        </w:tabs>
        <w:ind w:left="1440" w:hanging="360"/>
      </w:pPr>
      <w:rPr>
        <w:rFonts w:ascii="Courier New" w:hAnsi="Courier New" w:hint="default"/>
      </w:rPr>
    </w:lvl>
    <w:lvl w:ilvl="2" w:tplc="0D641D74" w:tentative="1">
      <w:start w:val="1"/>
      <w:numFmt w:val="bullet"/>
      <w:lvlText w:val="o"/>
      <w:lvlJc w:val="left"/>
      <w:pPr>
        <w:tabs>
          <w:tab w:val="num" w:pos="2160"/>
        </w:tabs>
        <w:ind w:left="2160" w:hanging="360"/>
      </w:pPr>
      <w:rPr>
        <w:rFonts w:ascii="Courier New" w:hAnsi="Courier New" w:hint="default"/>
      </w:rPr>
    </w:lvl>
    <w:lvl w:ilvl="3" w:tplc="51F6AE06" w:tentative="1">
      <w:start w:val="1"/>
      <w:numFmt w:val="bullet"/>
      <w:lvlText w:val="o"/>
      <w:lvlJc w:val="left"/>
      <w:pPr>
        <w:tabs>
          <w:tab w:val="num" w:pos="2880"/>
        </w:tabs>
        <w:ind w:left="2880" w:hanging="360"/>
      </w:pPr>
      <w:rPr>
        <w:rFonts w:ascii="Courier New" w:hAnsi="Courier New" w:hint="default"/>
      </w:rPr>
    </w:lvl>
    <w:lvl w:ilvl="4" w:tplc="A164F6BC" w:tentative="1">
      <w:start w:val="1"/>
      <w:numFmt w:val="bullet"/>
      <w:lvlText w:val="o"/>
      <w:lvlJc w:val="left"/>
      <w:pPr>
        <w:tabs>
          <w:tab w:val="num" w:pos="3600"/>
        </w:tabs>
        <w:ind w:left="3600" w:hanging="360"/>
      </w:pPr>
      <w:rPr>
        <w:rFonts w:ascii="Courier New" w:hAnsi="Courier New" w:hint="default"/>
      </w:rPr>
    </w:lvl>
    <w:lvl w:ilvl="5" w:tplc="1344849C" w:tentative="1">
      <w:start w:val="1"/>
      <w:numFmt w:val="bullet"/>
      <w:lvlText w:val="o"/>
      <w:lvlJc w:val="left"/>
      <w:pPr>
        <w:tabs>
          <w:tab w:val="num" w:pos="4320"/>
        </w:tabs>
        <w:ind w:left="4320" w:hanging="360"/>
      </w:pPr>
      <w:rPr>
        <w:rFonts w:ascii="Courier New" w:hAnsi="Courier New" w:hint="default"/>
      </w:rPr>
    </w:lvl>
    <w:lvl w:ilvl="6" w:tplc="D75223BA" w:tentative="1">
      <w:start w:val="1"/>
      <w:numFmt w:val="bullet"/>
      <w:lvlText w:val="o"/>
      <w:lvlJc w:val="left"/>
      <w:pPr>
        <w:tabs>
          <w:tab w:val="num" w:pos="5040"/>
        </w:tabs>
        <w:ind w:left="5040" w:hanging="360"/>
      </w:pPr>
      <w:rPr>
        <w:rFonts w:ascii="Courier New" w:hAnsi="Courier New" w:hint="default"/>
      </w:rPr>
    </w:lvl>
    <w:lvl w:ilvl="7" w:tplc="FB4642F2" w:tentative="1">
      <w:start w:val="1"/>
      <w:numFmt w:val="bullet"/>
      <w:lvlText w:val="o"/>
      <w:lvlJc w:val="left"/>
      <w:pPr>
        <w:tabs>
          <w:tab w:val="num" w:pos="5760"/>
        </w:tabs>
        <w:ind w:left="5760" w:hanging="360"/>
      </w:pPr>
      <w:rPr>
        <w:rFonts w:ascii="Courier New" w:hAnsi="Courier New" w:hint="default"/>
      </w:rPr>
    </w:lvl>
    <w:lvl w:ilvl="8" w:tplc="B7AA879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4D37930"/>
    <w:multiLevelType w:val="hybridMultilevel"/>
    <w:tmpl w:val="EEC0D9EE"/>
    <w:lvl w:ilvl="0" w:tplc="FBDCD5A0">
      <w:start w:val="1"/>
      <w:numFmt w:val="bullet"/>
      <w:lvlText w:val=""/>
      <w:lvlJc w:val="left"/>
      <w:pPr>
        <w:tabs>
          <w:tab w:val="num" w:pos="720"/>
        </w:tabs>
        <w:ind w:left="720" w:hanging="360"/>
      </w:pPr>
      <w:rPr>
        <w:rFonts w:ascii="Wingdings" w:hAnsi="Wingdings" w:hint="default"/>
      </w:rPr>
    </w:lvl>
    <w:lvl w:ilvl="1" w:tplc="E9005D6E" w:tentative="1">
      <w:start w:val="1"/>
      <w:numFmt w:val="bullet"/>
      <w:lvlText w:val=""/>
      <w:lvlJc w:val="left"/>
      <w:pPr>
        <w:tabs>
          <w:tab w:val="num" w:pos="1440"/>
        </w:tabs>
        <w:ind w:left="1440" w:hanging="360"/>
      </w:pPr>
      <w:rPr>
        <w:rFonts w:ascii="Wingdings" w:hAnsi="Wingdings" w:hint="default"/>
      </w:rPr>
    </w:lvl>
    <w:lvl w:ilvl="2" w:tplc="BE1A855C" w:tentative="1">
      <w:start w:val="1"/>
      <w:numFmt w:val="bullet"/>
      <w:lvlText w:val=""/>
      <w:lvlJc w:val="left"/>
      <w:pPr>
        <w:tabs>
          <w:tab w:val="num" w:pos="2160"/>
        </w:tabs>
        <w:ind w:left="2160" w:hanging="360"/>
      </w:pPr>
      <w:rPr>
        <w:rFonts w:ascii="Wingdings" w:hAnsi="Wingdings" w:hint="default"/>
      </w:rPr>
    </w:lvl>
    <w:lvl w:ilvl="3" w:tplc="B8368C72">
      <w:start w:val="1"/>
      <w:numFmt w:val="bullet"/>
      <w:lvlText w:val=""/>
      <w:lvlJc w:val="left"/>
      <w:pPr>
        <w:tabs>
          <w:tab w:val="num" w:pos="2880"/>
        </w:tabs>
        <w:ind w:left="2880" w:hanging="360"/>
      </w:pPr>
      <w:rPr>
        <w:rFonts w:ascii="Wingdings" w:hAnsi="Wingdings" w:hint="default"/>
      </w:rPr>
    </w:lvl>
    <w:lvl w:ilvl="4" w:tplc="924E4E44" w:tentative="1">
      <w:start w:val="1"/>
      <w:numFmt w:val="bullet"/>
      <w:lvlText w:val=""/>
      <w:lvlJc w:val="left"/>
      <w:pPr>
        <w:tabs>
          <w:tab w:val="num" w:pos="3600"/>
        </w:tabs>
        <w:ind w:left="3600" w:hanging="360"/>
      </w:pPr>
      <w:rPr>
        <w:rFonts w:ascii="Wingdings" w:hAnsi="Wingdings" w:hint="default"/>
      </w:rPr>
    </w:lvl>
    <w:lvl w:ilvl="5" w:tplc="12E40598" w:tentative="1">
      <w:start w:val="1"/>
      <w:numFmt w:val="bullet"/>
      <w:lvlText w:val=""/>
      <w:lvlJc w:val="left"/>
      <w:pPr>
        <w:tabs>
          <w:tab w:val="num" w:pos="4320"/>
        </w:tabs>
        <w:ind w:left="4320" w:hanging="360"/>
      </w:pPr>
      <w:rPr>
        <w:rFonts w:ascii="Wingdings" w:hAnsi="Wingdings" w:hint="default"/>
      </w:rPr>
    </w:lvl>
    <w:lvl w:ilvl="6" w:tplc="E314F526" w:tentative="1">
      <w:start w:val="1"/>
      <w:numFmt w:val="bullet"/>
      <w:lvlText w:val=""/>
      <w:lvlJc w:val="left"/>
      <w:pPr>
        <w:tabs>
          <w:tab w:val="num" w:pos="5040"/>
        </w:tabs>
        <w:ind w:left="5040" w:hanging="360"/>
      </w:pPr>
      <w:rPr>
        <w:rFonts w:ascii="Wingdings" w:hAnsi="Wingdings" w:hint="default"/>
      </w:rPr>
    </w:lvl>
    <w:lvl w:ilvl="7" w:tplc="6F9E6A4C" w:tentative="1">
      <w:start w:val="1"/>
      <w:numFmt w:val="bullet"/>
      <w:lvlText w:val=""/>
      <w:lvlJc w:val="left"/>
      <w:pPr>
        <w:tabs>
          <w:tab w:val="num" w:pos="5760"/>
        </w:tabs>
        <w:ind w:left="5760" w:hanging="360"/>
      </w:pPr>
      <w:rPr>
        <w:rFonts w:ascii="Wingdings" w:hAnsi="Wingdings" w:hint="default"/>
      </w:rPr>
    </w:lvl>
    <w:lvl w:ilvl="8" w:tplc="70EA38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5E93823A"/>
    <w:multiLevelType w:val="singleLevel"/>
    <w:tmpl w:val="5E93823A"/>
    <w:lvl w:ilvl="0">
      <w:start w:val="1"/>
      <w:numFmt w:val="decimal"/>
      <w:suff w:val="space"/>
      <w:lvlText w:val="[%1]"/>
      <w:lvlJc w:val="left"/>
    </w:lvl>
  </w:abstractNum>
  <w:abstractNum w:abstractNumId="22" w15:restartNumberingAfterBreak="0">
    <w:nsid w:val="64916796"/>
    <w:multiLevelType w:val="hybridMultilevel"/>
    <w:tmpl w:val="8FECDEF2"/>
    <w:lvl w:ilvl="0" w:tplc="DD10458C">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28"/>
  </w:num>
  <w:num w:numId="4">
    <w:abstractNumId w:val="5"/>
  </w:num>
  <w:num w:numId="5">
    <w:abstractNumId w:val="26"/>
  </w:num>
  <w:num w:numId="6">
    <w:abstractNumId w:val="16"/>
  </w:num>
  <w:num w:numId="7">
    <w:abstractNumId w:val="6"/>
  </w:num>
  <w:num w:numId="8">
    <w:abstractNumId w:val="12"/>
  </w:num>
  <w:num w:numId="9">
    <w:abstractNumId w:val="18"/>
  </w:num>
  <w:num w:numId="10">
    <w:abstractNumId w:val="17"/>
  </w:num>
  <w:num w:numId="11">
    <w:abstractNumId w:val="2"/>
  </w:num>
  <w:num w:numId="12">
    <w:abstractNumId w:val="15"/>
  </w:num>
  <w:num w:numId="13">
    <w:abstractNumId w:val="8"/>
  </w:num>
  <w:num w:numId="14">
    <w:abstractNumId w:val="20"/>
  </w:num>
  <w:num w:numId="15">
    <w:abstractNumId w:val="0"/>
  </w:num>
  <w:num w:numId="16">
    <w:abstractNumId w:val="1"/>
  </w:num>
  <w:num w:numId="17">
    <w:abstractNumId w:val="21"/>
  </w:num>
  <w:num w:numId="18">
    <w:abstractNumId w:val="19"/>
  </w:num>
  <w:num w:numId="19">
    <w:abstractNumId w:val="23"/>
  </w:num>
  <w:num w:numId="20">
    <w:abstractNumId w:val="24"/>
  </w:num>
  <w:num w:numId="21">
    <w:abstractNumId w:val="3"/>
  </w:num>
  <w:num w:numId="22">
    <w:abstractNumId w:val="13"/>
  </w:num>
  <w:num w:numId="23">
    <w:abstractNumId w:val="11"/>
  </w:num>
  <w:num w:numId="24">
    <w:abstractNumId w:val="14"/>
  </w:num>
  <w:num w:numId="25">
    <w:abstractNumId w:val="10"/>
  </w:num>
  <w:num w:numId="26">
    <w:abstractNumId w:val="7"/>
  </w:num>
  <w:num w:numId="27">
    <w:abstractNumId w:val="9"/>
  </w:num>
  <w:num w:numId="28">
    <w:abstractNumId w:val="22"/>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454"/>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31"/>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1F2"/>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42"/>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CCD"/>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4EE"/>
    <w:rsid w:val="001D55C7"/>
    <w:rsid w:val="001D5CBD"/>
    <w:rsid w:val="001D5CF4"/>
    <w:rsid w:val="001D5ECA"/>
    <w:rsid w:val="001D63CD"/>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151"/>
    <w:rsid w:val="001E4A01"/>
    <w:rsid w:val="001E4AEB"/>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AB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373"/>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1B0"/>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AD"/>
    <w:rsid w:val="002953ED"/>
    <w:rsid w:val="002957F2"/>
    <w:rsid w:val="00295920"/>
    <w:rsid w:val="00295C17"/>
    <w:rsid w:val="00295F1C"/>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C7"/>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5A4"/>
    <w:rsid w:val="00336B13"/>
    <w:rsid w:val="00336B58"/>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3D48"/>
    <w:rsid w:val="00384065"/>
    <w:rsid w:val="003843DE"/>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72"/>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3FF"/>
    <w:rsid w:val="00436A3C"/>
    <w:rsid w:val="00436BF9"/>
    <w:rsid w:val="00437190"/>
    <w:rsid w:val="004372FD"/>
    <w:rsid w:val="004379D5"/>
    <w:rsid w:val="00437A60"/>
    <w:rsid w:val="00437B42"/>
    <w:rsid w:val="00437BB1"/>
    <w:rsid w:val="00437BB3"/>
    <w:rsid w:val="00440248"/>
    <w:rsid w:val="004408F8"/>
    <w:rsid w:val="00440B98"/>
    <w:rsid w:val="004413E5"/>
    <w:rsid w:val="004413F7"/>
    <w:rsid w:val="00441C09"/>
    <w:rsid w:val="0044204C"/>
    <w:rsid w:val="00442489"/>
    <w:rsid w:val="004429E5"/>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2F3"/>
    <w:rsid w:val="004D59CF"/>
    <w:rsid w:val="004D5AFD"/>
    <w:rsid w:val="004D5EF6"/>
    <w:rsid w:val="004D6455"/>
    <w:rsid w:val="004D6787"/>
    <w:rsid w:val="004D6A39"/>
    <w:rsid w:val="004D6F59"/>
    <w:rsid w:val="004D7258"/>
    <w:rsid w:val="004D764F"/>
    <w:rsid w:val="004E02F7"/>
    <w:rsid w:val="004E0353"/>
    <w:rsid w:val="004E07D8"/>
    <w:rsid w:val="004E0A96"/>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88D"/>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3E"/>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794"/>
    <w:rsid w:val="005858B1"/>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30E"/>
    <w:rsid w:val="006B6648"/>
    <w:rsid w:val="006B66F2"/>
    <w:rsid w:val="006B738B"/>
    <w:rsid w:val="006B790F"/>
    <w:rsid w:val="006B7F49"/>
    <w:rsid w:val="006C00CB"/>
    <w:rsid w:val="006C0940"/>
    <w:rsid w:val="006C0E8E"/>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360"/>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37D3C"/>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7E"/>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1EA"/>
    <w:rsid w:val="007629F7"/>
    <w:rsid w:val="00762BB8"/>
    <w:rsid w:val="00762EA8"/>
    <w:rsid w:val="007632A4"/>
    <w:rsid w:val="00763384"/>
    <w:rsid w:val="00763666"/>
    <w:rsid w:val="007637B7"/>
    <w:rsid w:val="0076446C"/>
    <w:rsid w:val="0076460B"/>
    <w:rsid w:val="00764939"/>
    <w:rsid w:val="00764A54"/>
    <w:rsid w:val="00764B3A"/>
    <w:rsid w:val="00764C78"/>
    <w:rsid w:val="00764D34"/>
    <w:rsid w:val="00764E83"/>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52"/>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06D"/>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DC2"/>
    <w:rsid w:val="007F6E18"/>
    <w:rsid w:val="007F746B"/>
    <w:rsid w:val="007F74B3"/>
    <w:rsid w:val="007F7939"/>
    <w:rsid w:val="007F7A4A"/>
    <w:rsid w:val="007F7E46"/>
    <w:rsid w:val="0080004E"/>
    <w:rsid w:val="008002B7"/>
    <w:rsid w:val="00800305"/>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2F31"/>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377"/>
    <w:rsid w:val="00912646"/>
    <w:rsid w:val="009129C0"/>
    <w:rsid w:val="0091306C"/>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39A"/>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4D24"/>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CC6"/>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466"/>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AD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477"/>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BD8"/>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43"/>
    <w:rsid w:val="00C51D3E"/>
    <w:rsid w:val="00C51D4C"/>
    <w:rsid w:val="00C51F50"/>
    <w:rsid w:val="00C52C02"/>
    <w:rsid w:val="00C52CA6"/>
    <w:rsid w:val="00C52DEC"/>
    <w:rsid w:val="00C52EB1"/>
    <w:rsid w:val="00C53230"/>
    <w:rsid w:val="00C53622"/>
    <w:rsid w:val="00C53681"/>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2F9D"/>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4D6C"/>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9C8"/>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EBA"/>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28A"/>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1A"/>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DB"/>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968"/>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782"/>
    <w:rsid w:val="00E85ADE"/>
    <w:rsid w:val="00E85D0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0E0"/>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E7F25"/>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C7E"/>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3A76A7"/>
    <w:rsid w:val="19693EEF"/>
    <w:rsid w:val="196B5F41"/>
    <w:rsid w:val="199860B4"/>
    <w:rsid w:val="19A33A02"/>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BF0D59"/>
    <w:rsid w:val="27CE4805"/>
    <w:rsid w:val="27DC01C9"/>
    <w:rsid w:val="27E53287"/>
    <w:rsid w:val="27E8590F"/>
    <w:rsid w:val="27EA6D62"/>
    <w:rsid w:val="28042662"/>
    <w:rsid w:val="28151DED"/>
    <w:rsid w:val="28300784"/>
    <w:rsid w:val="28316877"/>
    <w:rsid w:val="283F2A39"/>
    <w:rsid w:val="28630E79"/>
    <w:rsid w:val="28660101"/>
    <w:rsid w:val="286E6DB7"/>
    <w:rsid w:val="289E6725"/>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131C59"/>
    <w:rsid w:val="53286C71"/>
    <w:rsid w:val="53345BA9"/>
    <w:rsid w:val="53396085"/>
    <w:rsid w:val="534268A7"/>
    <w:rsid w:val="534A7EEE"/>
    <w:rsid w:val="53670639"/>
    <w:rsid w:val="53B84C8E"/>
    <w:rsid w:val="53BD274E"/>
    <w:rsid w:val="53E65701"/>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C4107F-881B-457A-BC25-9AF95C25F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
    <w:basedOn w:val="DefaultParagraphFont"/>
    <w:link w:val="20"/>
    <w:uiPriority w:val="34"/>
    <w:qFormat/>
    <w:locked/>
    <w:rPr>
      <w:rFonts w:eastAsia="t"/>
      <w:szCs w:val="22"/>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rPr>
      <w:rFonts w:eastAsiaTheme="minorEastAsia"/>
      <w:szCs w:val="22"/>
    </w:rPr>
  </w:style>
  <w:style w:type="paragraph" w:customStyle="1" w:styleId="NO">
    <w:name w:val="NO"/>
    <w:basedOn w:val="Normal"/>
    <w:link w:val="NOChar"/>
    <w:rsid w:val="00E338DB"/>
    <w:pPr>
      <w:keepLines/>
      <w:overflowPunct w:val="0"/>
      <w:autoSpaceDE w:val="0"/>
      <w:autoSpaceDN w:val="0"/>
      <w:snapToGrid/>
      <w:spacing w:beforeLines="0" w:before="0" w:afterLines="0" w:after="180" w:line="240" w:lineRule="auto"/>
      <w:ind w:left="1135" w:hanging="851"/>
      <w:jc w:val="left"/>
      <w:textAlignment w:val="baseline"/>
    </w:pPr>
    <w:rPr>
      <w:rFonts w:eastAsia="Times New Roman"/>
      <w:szCs w:val="20"/>
      <w:lang w:val="en-GB" w:eastAsia="en-GB"/>
    </w:rPr>
  </w:style>
  <w:style w:type="character" w:customStyle="1" w:styleId="NOChar">
    <w:name w:val="NO Char"/>
    <w:link w:val="NO"/>
    <w:qFormat/>
    <w:rsid w:val="00E338DB"/>
    <w:rPr>
      <w:rFonts w:eastAsia="Times New Roman"/>
      <w:lang w:val="en-GB" w:eastAsia="en-GB"/>
    </w:rPr>
  </w:style>
  <w:style w:type="character" w:customStyle="1" w:styleId="B1Char">
    <w:name w:val="B1 Char"/>
    <w:qFormat/>
    <w:rsid w:val="00E338DB"/>
    <w:rPr>
      <w:rFonts w:eastAsia="Times New Roman"/>
      <w:lang w:eastAsia="en-GB"/>
    </w:rPr>
  </w:style>
  <w:style w:type="paragraph" w:customStyle="1" w:styleId="References">
    <w:name w:val="References"/>
    <w:basedOn w:val="Normal"/>
    <w:uiPriority w:val="99"/>
    <w:rsid w:val="00E338DB"/>
    <w:pPr>
      <w:numPr>
        <w:numId w:val="29"/>
      </w:numPr>
      <w:tabs>
        <w:tab w:val="clear" w:pos="360"/>
      </w:tabs>
      <w:overflowPunct w:val="0"/>
      <w:autoSpaceDE w:val="0"/>
      <w:autoSpaceDN w:val="0"/>
      <w:snapToGrid/>
      <w:spacing w:beforeLines="0" w:before="0" w:afterLines="0" w:after="80" w:line="240" w:lineRule="auto"/>
      <w:jc w:val="left"/>
      <w:textAlignment w:val="baseline"/>
    </w:pPr>
    <w:rPr>
      <w:rFonts w:eastAsia="MS Mincho"/>
      <w:sz w:val="18"/>
      <w:szCs w:val="20"/>
      <w:lang w:eastAsia="en-GB"/>
    </w:rPr>
  </w:style>
  <w:style w:type="paragraph" w:customStyle="1" w:styleId="3GPPNormalText">
    <w:name w:val="3GPP Normal Text"/>
    <w:basedOn w:val="BodyText"/>
    <w:link w:val="3GPPNormalTextChar"/>
    <w:qFormat/>
    <w:rsid w:val="00E338DB"/>
    <w:pPr>
      <w:widowControl/>
      <w:overflowPunct w:val="0"/>
      <w:autoSpaceDE w:val="0"/>
      <w:autoSpaceDN w:val="0"/>
      <w:snapToGrid/>
      <w:spacing w:beforeLines="0" w:before="0" w:afterLines="0" w:after="120"/>
      <w:ind w:hanging="22"/>
      <w:textAlignment w:val="baseline"/>
    </w:pPr>
    <w:rPr>
      <w:rFonts w:ascii="Arial" w:eastAsia="MS Mincho" w:hAnsi="Arial" w:cs="Arial"/>
      <w:color w:val="auto"/>
      <w:kern w:val="0"/>
      <w:sz w:val="24"/>
      <w:szCs w:val="24"/>
      <w:lang w:eastAsia="en-GB"/>
    </w:rPr>
  </w:style>
  <w:style w:type="character" w:customStyle="1" w:styleId="3GPPNormalTextChar">
    <w:name w:val="3GPP Normal Text Char"/>
    <w:link w:val="3GPPNormalText"/>
    <w:rsid w:val="00E338DB"/>
    <w:rPr>
      <w:rFonts w:ascii="Arial" w:eastAsia="MS Mincho" w:hAnsi="Arial" w:cs="Arial"/>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208219">
      <w:bodyDiv w:val="1"/>
      <w:marLeft w:val="0"/>
      <w:marRight w:val="0"/>
      <w:marTop w:val="0"/>
      <w:marBottom w:val="0"/>
      <w:divBdr>
        <w:top w:val="none" w:sz="0" w:space="0" w:color="auto"/>
        <w:left w:val="none" w:sz="0" w:space="0" w:color="auto"/>
        <w:bottom w:val="none" w:sz="0" w:space="0" w:color="auto"/>
        <w:right w:val="none" w:sz="0" w:space="0" w:color="auto"/>
      </w:divBdr>
    </w:div>
    <w:div w:id="901912807">
      <w:bodyDiv w:val="1"/>
      <w:marLeft w:val="0"/>
      <w:marRight w:val="0"/>
      <w:marTop w:val="0"/>
      <w:marBottom w:val="0"/>
      <w:divBdr>
        <w:top w:val="none" w:sz="0" w:space="0" w:color="auto"/>
        <w:left w:val="none" w:sz="0" w:space="0" w:color="auto"/>
        <w:bottom w:val="none" w:sz="0" w:space="0" w:color="auto"/>
        <w:right w:val="none" w:sz="0" w:space="0" w:color="auto"/>
      </w:divBdr>
      <w:divsChild>
        <w:div w:id="948968581">
          <w:marLeft w:val="3067"/>
          <w:marRight w:val="0"/>
          <w:marTop w:val="43"/>
          <w:marBottom w:val="0"/>
          <w:divBdr>
            <w:top w:val="none" w:sz="0" w:space="0" w:color="auto"/>
            <w:left w:val="none" w:sz="0" w:space="0" w:color="auto"/>
            <w:bottom w:val="none" w:sz="0" w:space="0" w:color="auto"/>
            <w:right w:val="none" w:sz="0" w:space="0" w:color="auto"/>
          </w:divBdr>
        </w:div>
      </w:divsChild>
    </w:div>
    <w:div w:id="958487935">
      <w:bodyDiv w:val="1"/>
      <w:marLeft w:val="0"/>
      <w:marRight w:val="0"/>
      <w:marTop w:val="0"/>
      <w:marBottom w:val="0"/>
      <w:divBdr>
        <w:top w:val="none" w:sz="0" w:space="0" w:color="auto"/>
        <w:left w:val="none" w:sz="0" w:space="0" w:color="auto"/>
        <w:bottom w:val="none" w:sz="0" w:space="0" w:color="auto"/>
        <w:right w:val="none" w:sz="0" w:space="0" w:color="auto"/>
      </w:divBdr>
      <w:divsChild>
        <w:div w:id="1047996487">
          <w:marLeft w:val="2347"/>
          <w:marRight w:val="0"/>
          <w:marTop w:val="53"/>
          <w:marBottom w:val="0"/>
          <w:divBdr>
            <w:top w:val="none" w:sz="0" w:space="0" w:color="auto"/>
            <w:left w:val="none" w:sz="0" w:space="0" w:color="auto"/>
            <w:bottom w:val="none" w:sz="0" w:space="0" w:color="auto"/>
            <w:right w:val="none" w:sz="0" w:space="0" w:color="auto"/>
          </w:divBdr>
        </w:div>
      </w:divsChild>
    </w:div>
    <w:div w:id="1313681985">
      <w:bodyDiv w:val="1"/>
      <w:marLeft w:val="0"/>
      <w:marRight w:val="0"/>
      <w:marTop w:val="0"/>
      <w:marBottom w:val="0"/>
      <w:divBdr>
        <w:top w:val="none" w:sz="0" w:space="0" w:color="auto"/>
        <w:left w:val="none" w:sz="0" w:space="0" w:color="auto"/>
        <w:bottom w:val="none" w:sz="0" w:space="0" w:color="auto"/>
        <w:right w:val="none" w:sz="0" w:space="0" w:color="auto"/>
      </w:divBdr>
      <w:divsChild>
        <w:div w:id="622081865">
          <w:marLeft w:val="1627"/>
          <w:marRight w:val="0"/>
          <w:marTop w:val="58"/>
          <w:marBottom w:val="0"/>
          <w:divBdr>
            <w:top w:val="none" w:sz="0" w:space="0" w:color="auto"/>
            <w:left w:val="none" w:sz="0" w:space="0" w:color="auto"/>
            <w:bottom w:val="none" w:sz="0" w:space="0" w:color="auto"/>
            <w:right w:val="none" w:sz="0" w:space="0" w:color="auto"/>
          </w:divBdr>
        </w:div>
        <w:div w:id="1105886352">
          <w:marLeft w:val="2347"/>
          <w:marRight w:val="0"/>
          <w:marTop w:val="53"/>
          <w:marBottom w:val="0"/>
          <w:divBdr>
            <w:top w:val="none" w:sz="0" w:space="0" w:color="auto"/>
            <w:left w:val="none" w:sz="0" w:space="0" w:color="auto"/>
            <w:bottom w:val="none" w:sz="0" w:space="0" w:color="auto"/>
            <w:right w:val="none" w:sz="0" w:space="0" w:color="auto"/>
          </w:divBdr>
        </w:div>
        <w:div w:id="1936983116">
          <w:marLeft w:val="2347"/>
          <w:marRight w:val="0"/>
          <w:marTop w:val="53"/>
          <w:marBottom w:val="0"/>
          <w:divBdr>
            <w:top w:val="none" w:sz="0" w:space="0" w:color="auto"/>
            <w:left w:val="none" w:sz="0" w:space="0" w:color="auto"/>
            <w:bottom w:val="none" w:sz="0" w:space="0" w:color="auto"/>
            <w:right w:val="none" w:sz="0" w:space="0" w:color="auto"/>
          </w:divBdr>
        </w:div>
      </w:divsChild>
    </w:div>
    <w:div w:id="1537809009">
      <w:bodyDiv w:val="1"/>
      <w:marLeft w:val="0"/>
      <w:marRight w:val="0"/>
      <w:marTop w:val="0"/>
      <w:marBottom w:val="0"/>
      <w:divBdr>
        <w:top w:val="none" w:sz="0" w:space="0" w:color="auto"/>
        <w:left w:val="none" w:sz="0" w:space="0" w:color="auto"/>
        <w:bottom w:val="none" w:sz="0" w:space="0" w:color="auto"/>
        <w:right w:val="none" w:sz="0" w:space="0" w:color="auto"/>
      </w:divBdr>
      <w:divsChild>
        <w:div w:id="1151823679">
          <w:marLeft w:val="3067"/>
          <w:marRight w:val="0"/>
          <w:marTop w:val="43"/>
          <w:marBottom w:val="0"/>
          <w:divBdr>
            <w:top w:val="none" w:sz="0" w:space="0" w:color="auto"/>
            <w:left w:val="none" w:sz="0" w:space="0" w:color="auto"/>
            <w:bottom w:val="none" w:sz="0" w:space="0" w:color="auto"/>
            <w:right w:val="none" w:sz="0" w:space="0" w:color="auto"/>
          </w:divBdr>
        </w:div>
      </w:divsChild>
    </w:div>
    <w:div w:id="2023703952">
      <w:bodyDiv w:val="1"/>
      <w:marLeft w:val="0"/>
      <w:marRight w:val="0"/>
      <w:marTop w:val="0"/>
      <w:marBottom w:val="0"/>
      <w:divBdr>
        <w:top w:val="none" w:sz="0" w:space="0" w:color="auto"/>
        <w:left w:val="none" w:sz="0" w:space="0" w:color="auto"/>
        <w:bottom w:val="none" w:sz="0" w:space="0" w:color="auto"/>
        <w:right w:val="none" w:sz="0" w:space="0" w:color="auto"/>
      </w:divBdr>
      <w:divsChild>
        <w:div w:id="1521502720">
          <w:marLeft w:val="1627"/>
          <w:marRight w:val="0"/>
          <w:marTop w:val="58"/>
          <w:marBottom w:val="0"/>
          <w:divBdr>
            <w:top w:val="none" w:sz="0" w:space="0" w:color="auto"/>
            <w:left w:val="none" w:sz="0" w:space="0" w:color="auto"/>
            <w:bottom w:val="none" w:sz="0" w:space="0" w:color="auto"/>
            <w:right w:val="none" w:sz="0" w:space="0" w:color="auto"/>
          </w:divBdr>
        </w:div>
        <w:div w:id="122314467">
          <w:marLeft w:val="2347"/>
          <w:marRight w:val="0"/>
          <w:marTop w:val="53"/>
          <w:marBottom w:val="0"/>
          <w:divBdr>
            <w:top w:val="none" w:sz="0" w:space="0" w:color="auto"/>
            <w:left w:val="none" w:sz="0" w:space="0" w:color="auto"/>
            <w:bottom w:val="none" w:sz="0" w:space="0" w:color="auto"/>
            <w:right w:val="none" w:sz="0" w:space="0" w:color="auto"/>
          </w:divBdr>
        </w:div>
        <w:div w:id="1478447850">
          <w:marLeft w:val="2347"/>
          <w:marRight w:val="0"/>
          <w:marTop w:val="53"/>
          <w:marBottom w:val="0"/>
          <w:divBdr>
            <w:top w:val="none" w:sz="0" w:space="0" w:color="auto"/>
            <w:left w:val="none" w:sz="0" w:space="0" w:color="auto"/>
            <w:bottom w:val="none" w:sz="0" w:space="0" w:color="auto"/>
            <w:right w:val="none" w:sz="0" w:space="0" w:color="auto"/>
          </w:divBdr>
        </w:div>
        <w:div w:id="2081512631">
          <w:marLeft w:val="2347"/>
          <w:marRight w:val="0"/>
          <w:marTop w:val="53"/>
          <w:marBottom w:val="0"/>
          <w:divBdr>
            <w:top w:val="none" w:sz="0" w:space="0" w:color="auto"/>
            <w:left w:val="none" w:sz="0" w:space="0" w:color="auto"/>
            <w:bottom w:val="none" w:sz="0" w:space="0" w:color="auto"/>
            <w:right w:val="none" w:sz="0" w:space="0" w:color="auto"/>
          </w:divBdr>
        </w:div>
        <w:div w:id="1275096291">
          <w:marLeft w:val="2347"/>
          <w:marRight w:val="0"/>
          <w:marTop w:val="53"/>
          <w:marBottom w:val="0"/>
          <w:divBdr>
            <w:top w:val="none" w:sz="0" w:space="0" w:color="auto"/>
            <w:left w:val="none" w:sz="0" w:space="0" w:color="auto"/>
            <w:bottom w:val="none" w:sz="0" w:space="0" w:color="auto"/>
            <w:right w:val="none" w:sz="0" w:space="0" w:color="auto"/>
          </w:divBdr>
        </w:div>
      </w:divsChild>
    </w:div>
    <w:div w:id="2082634412">
      <w:bodyDiv w:val="1"/>
      <w:marLeft w:val="0"/>
      <w:marRight w:val="0"/>
      <w:marTop w:val="0"/>
      <w:marBottom w:val="0"/>
      <w:divBdr>
        <w:top w:val="none" w:sz="0" w:space="0" w:color="auto"/>
        <w:left w:val="none" w:sz="0" w:space="0" w:color="auto"/>
        <w:bottom w:val="none" w:sz="0" w:space="0" w:color="auto"/>
        <w:right w:val="none" w:sz="0" w:space="0" w:color="auto"/>
      </w:divBdr>
      <w:divsChild>
        <w:div w:id="1662931561">
          <w:marLeft w:val="1627"/>
          <w:marRight w:val="0"/>
          <w:marTop w:val="58"/>
          <w:marBottom w:val="0"/>
          <w:divBdr>
            <w:top w:val="none" w:sz="0" w:space="0" w:color="auto"/>
            <w:left w:val="none" w:sz="0" w:space="0" w:color="auto"/>
            <w:bottom w:val="none" w:sz="0" w:space="0" w:color="auto"/>
            <w:right w:val="none" w:sz="0" w:space="0" w:color="auto"/>
          </w:divBdr>
        </w:div>
        <w:div w:id="676687633">
          <w:marLeft w:val="2347"/>
          <w:marRight w:val="0"/>
          <w:marTop w:val="58"/>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F1458D-223B-4392-92E1-69CFA3C0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4</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140</cp:revision>
  <dcterms:created xsi:type="dcterms:W3CDTF">2022-04-27T04:07:00Z</dcterms:created>
  <dcterms:modified xsi:type="dcterms:W3CDTF">2022-09-30T09:40:00Z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